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7F6BC" w14:textId="77777777" w:rsidR="00CD2B0A" w:rsidRPr="000C4E26" w:rsidRDefault="00CD2B0A" w:rsidP="00CD2B0A">
      <w:pPr>
        <w:widowControl w:val="0"/>
        <w:tabs>
          <w:tab w:val="left" w:pos="2520"/>
        </w:tabs>
        <w:spacing w:line="320" w:lineRule="atLeast"/>
        <w:ind w:left="2268" w:right="2268"/>
        <w:jc w:val="center"/>
        <w:rPr>
          <w:b/>
          <w:bCs/>
          <w:sz w:val="32"/>
          <w:szCs w:val="32"/>
          <w:lang w:val="en-US"/>
        </w:rPr>
      </w:pPr>
      <w:r w:rsidRPr="000C4E26">
        <w:rPr>
          <w:b/>
          <w:bCs/>
          <w:sz w:val="32"/>
          <w:szCs w:val="32"/>
          <w:lang w:val="en-US"/>
        </w:rPr>
        <w:t xml:space="preserve">CURRICULUM VITAE </w:t>
      </w:r>
    </w:p>
    <w:p w14:paraId="74017238" w14:textId="77777777" w:rsidR="00CD2B0A" w:rsidRPr="000C4E26" w:rsidRDefault="00CD2B0A" w:rsidP="00CD2B0A">
      <w:pPr>
        <w:widowControl w:val="0"/>
        <w:tabs>
          <w:tab w:val="left" w:pos="2520"/>
        </w:tabs>
        <w:spacing w:line="320" w:lineRule="atLeast"/>
        <w:ind w:left="2268" w:right="2268"/>
        <w:jc w:val="center"/>
        <w:rPr>
          <w:b/>
          <w:bCs/>
          <w:sz w:val="28"/>
          <w:szCs w:val="28"/>
          <w:lang w:val="en-US"/>
        </w:rPr>
      </w:pPr>
    </w:p>
    <w:p w14:paraId="7687CC25" w14:textId="77777777" w:rsidR="00CD2B0A" w:rsidRPr="000C4E26" w:rsidRDefault="00CD2B0A" w:rsidP="00CD2B0A">
      <w:pPr>
        <w:rPr>
          <w:b/>
          <w:bCs/>
          <w:sz w:val="28"/>
          <w:szCs w:val="28"/>
          <w:lang w:val="en-US"/>
        </w:rPr>
      </w:pPr>
    </w:p>
    <w:p w14:paraId="52AFA6BE" w14:textId="77777777" w:rsidR="00CD2B0A" w:rsidRPr="000C4E26" w:rsidRDefault="00A21370" w:rsidP="00CD2B0A">
      <w:pPr>
        <w:rPr>
          <w:b/>
          <w:bCs/>
          <w:sz w:val="28"/>
          <w:szCs w:val="28"/>
          <w:lang w:val="en-US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198E592" wp14:editId="01ABD674">
            <wp:simplePos x="0" y="0"/>
            <wp:positionH relativeFrom="column">
              <wp:posOffset>4634230</wp:posOffset>
            </wp:positionH>
            <wp:positionV relativeFrom="paragraph">
              <wp:posOffset>87630</wp:posOffset>
            </wp:positionV>
            <wp:extent cx="1123950" cy="1323975"/>
            <wp:effectExtent l="19050" t="0" r="0" b="0"/>
            <wp:wrapNone/>
            <wp:docPr id="3" name="Picture 2" descr="doc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9CB83E" w14:textId="77777777" w:rsidR="00894027" w:rsidRPr="00CD2B0A" w:rsidRDefault="006956DD" w:rsidP="00CD2B0A">
      <w:pPr>
        <w:rPr>
          <w:b/>
          <w:bCs/>
          <w:sz w:val="28"/>
          <w:szCs w:val="28"/>
          <w:lang w:val="en-US"/>
        </w:rPr>
      </w:pPr>
      <w:r w:rsidRPr="006956DD">
        <w:rPr>
          <w:b/>
          <w:bCs/>
          <w:noProof/>
          <w:lang w:val="en-US"/>
        </w:rPr>
        <w:t>Wael Hemrit</w:t>
      </w:r>
      <w:r w:rsidR="00CD2B0A" w:rsidRPr="00CD2B0A">
        <w:rPr>
          <w:b/>
          <w:bCs/>
          <w:sz w:val="28"/>
          <w:szCs w:val="28"/>
          <w:lang w:val="en-US"/>
        </w:rPr>
        <w:t xml:space="preserve"> </w:t>
      </w:r>
      <w:r w:rsidR="00894027" w:rsidRPr="00485604">
        <w:rPr>
          <w:b/>
          <w:bCs/>
          <w:sz w:val="28"/>
          <w:szCs w:val="28"/>
          <w:lang w:val="en-US"/>
        </w:rPr>
        <w:tab/>
      </w:r>
      <w:r w:rsidR="00894027" w:rsidRPr="00485604">
        <w:rPr>
          <w:b/>
          <w:bCs/>
          <w:sz w:val="28"/>
          <w:szCs w:val="28"/>
          <w:lang w:val="en-US"/>
        </w:rPr>
        <w:tab/>
      </w:r>
      <w:r w:rsidR="00894027" w:rsidRPr="00485604">
        <w:rPr>
          <w:b/>
          <w:bCs/>
          <w:sz w:val="28"/>
          <w:szCs w:val="28"/>
          <w:lang w:val="en-US"/>
        </w:rPr>
        <w:tab/>
      </w:r>
      <w:r w:rsidR="00894027" w:rsidRPr="00485604">
        <w:rPr>
          <w:b/>
          <w:bCs/>
          <w:sz w:val="28"/>
          <w:szCs w:val="28"/>
          <w:lang w:val="en-US"/>
        </w:rPr>
        <w:tab/>
      </w:r>
    </w:p>
    <w:p w14:paraId="1254E79C" w14:textId="77777777" w:rsidR="00CD2B0A" w:rsidRDefault="00A21370" w:rsidP="00CD2B0A">
      <w:pPr>
        <w:jc w:val="both"/>
        <w:rPr>
          <w:lang w:val="en-US"/>
        </w:rPr>
      </w:pPr>
      <w:proofErr w:type="spellStart"/>
      <w:r>
        <w:rPr>
          <w:lang w:val="en-US"/>
        </w:rPr>
        <w:t>AlMounisiya</w:t>
      </w:r>
      <w:proofErr w:type="spellEnd"/>
      <w:r>
        <w:rPr>
          <w:lang w:val="en-US"/>
        </w:rPr>
        <w:t xml:space="preserve"> Street</w:t>
      </w:r>
    </w:p>
    <w:p w14:paraId="5E461147" w14:textId="77777777" w:rsidR="00894027" w:rsidRPr="00CD2B0A" w:rsidRDefault="00A21370" w:rsidP="00CD2B0A">
      <w:pPr>
        <w:jc w:val="both"/>
        <w:rPr>
          <w:lang w:val="en-US"/>
        </w:rPr>
      </w:pPr>
      <w:r>
        <w:rPr>
          <w:lang w:val="en-US"/>
        </w:rPr>
        <w:t>Riyadh, Saudi Arabia</w:t>
      </w:r>
      <w:r w:rsidR="00894027" w:rsidRPr="00CD2B0A">
        <w:rPr>
          <w:sz w:val="22"/>
          <w:lang w:val="en-US"/>
        </w:rPr>
        <w:tab/>
      </w:r>
      <w:r w:rsidR="00894027" w:rsidRPr="00CD2B0A">
        <w:rPr>
          <w:sz w:val="22"/>
          <w:lang w:val="en-US"/>
        </w:rPr>
        <w:tab/>
      </w:r>
    </w:p>
    <w:p w14:paraId="4111C72E" w14:textId="77777777" w:rsidR="00894027" w:rsidRPr="00B6016F" w:rsidRDefault="00894027" w:rsidP="00CD2B0A">
      <w:pPr>
        <w:jc w:val="both"/>
        <w:rPr>
          <w:sz w:val="22"/>
          <w:lang w:val="en-GB"/>
        </w:rPr>
      </w:pPr>
      <w:r w:rsidRPr="00B6016F">
        <w:rPr>
          <w:b/>
          <w:bCs/>
          <w:sz w:val="22"/>
          <w:lang w:val="en-GB"/>
        </w:rPr>
        <w:t>E-mail:</w:t>
      </w:r>
      <w:r w:rsidR="00CD2B0A" w:rsidRPr="00B6016F">
        <w:rPr>
          <w:b/>
          <w:bCs/>
          <w:lang w:val="en-GB"/>
        </w:rPr>
        <w:t xml:space="preserve"> </w:t>
      </w:r>
      <w:r w:rsidR="006956DD" w:rsidRPr="00B6016F">
        <w:rPr>
          <w:lang w:val="en-GB"/>
        </w:rPr>
        <w:t>wael.hemrit</w:t>
      </w:r>
      <w:r w:rsidR="00CD2B0A" w:rsidRPr="00B6016F">
        <w:rPr>
          <w:lang w:val="en-GB"/>
        </w:rPr>
        <w:t>@</w:t>
      </w:r>
      <w:r w:rsidR="006956DD" w:rsidRPr="00B6016F">
        <w:rPr>
          <w:lang w:val="en-GB"/>
        </w:rPr>
        <w:t>gmail.com</w:t>
      </w:r>
      <w:r w:rsidR="00CD2B0A" w:rsidRPr="00B6016F">
        <w:rPr>
          <w:lang w:val="en-GB"/>
        </w:rPr>
        <w:t xml:space="preserve"> </w:t>
      </w:r>
      <w:r w:rsidRPr="00B6016F">
        <w:rPr>
          <w:b/>
          <w:bCs/>
          <w:sz w:val="22"/>
          <w:lang w:val="en-GB"/>
        </w:rPr>
        <w:tab/>
      </w:r>
      <w:r w:rsidRPr="00B6016F">
        <w:rPr>
          <w:b/>
          <w:bCs/>
          <w:sz w:val="22"/>
          <w:lang w:val="en-GB"/>
        </w:rPr>
        <w:tab/>
      </w:r>
      <w:r w:rsidRPr="00B6016F">
        <w:rPr>
          <w:b/>
          <w:bCs/>
          <w:sz w:val="22"/>
          <w:lang w:val="en-GB"/>
        </w:rPr>
        <w:tab/>
      </w:r>
      <w:r w:rsidRPr="00B6016F">
        <w:rPr>
          <w:b/>
          <w:bCs/>
          <w:sz w:val="22"/>
          <w:lang w:val="en-GB"/>
        </w:rPr>
        <w:tab/>
      </w:r>
      <w:r w:rsidRPr="00B6016F">
        <w:rPr>
          <w:b/>
          <w:bCs/>
          <w:sz w:val="22"/>
          <w:lang w:val="en-GB"/>
        </w:rPr>
        <w:tab/>
      </w:r>
    </w:p>
    <w:p w14:paraId="62130940" w14:textId="77777777" w:rsidR="00934B90" w:rsidRDefault="00934B90" w:rsidP="00A21370">
      <w:pPr>
        <w:rPr>
          <w:lang w:val="en-US"/>
        </w:rPr>
      </w:pPr>
      <w:r>
        <w:rPr>
          <w:b/>
          <w:lang w:val="en-US"/>
        </w:rPr>
        <w:t>Date &amp; place of birth:</w:t>
      </w:r>
      <w:r>
        <w:rPr>
          <w:lang w:val="en-US"/>
        </w:rPr>
        <w:t xml:space="preserve"> </w:t>
      </w:r>
      <w:r w:rsidR="006956DD">
        <w:rPr>
          <w:lang w:val="en-US"/>
        </w:rPr>
        <w:t>July</w:t>
      </w:r>
      <w:r>
        <w:rPr>
          <w:lang w:val="en-US"/>
        </w:rPr>
        <w:t xml:space="preserve"> </w:t>
      </w:r>
      <w:r w:rsidR="006956DD">
        <w:rPr>
          <w:lang w:val="en-US"/>
        </w:rPr>
        <w:t>2</w:t>
      </w:r>
      <w:r w:rsidR="006956DD">
        <w:rPr>
          <w:vertAlign w:val="superscript"/>
          <w:lang w:val="en-US"/>
        </w:rPr>
        <w:t>nd</w:t>
      </w:r>
      <w:r w:rsidR="0019537D">
        <w:rPr>
          <w:lang w:val="en-US"/>
        </w:rPr>
        <w:t xml:space="preserve">, </w:t>
      </w:r>
      <w:r>
        <w:rPr>
          <w:lang w:val="en-US"/>
        </w:rPr>
        <w:t>198</w:t>
      </w:r>
      <w:r w:rsidR="006956DD">
        <w:rPr>
          <w:lang w:val="en-US"/>
        </w:rPr>
        <w:t>0</w:t>
      </w:r>
      <w:r>
        <w:rPr>
          <w:lang w:val="en-US"/>
        </w:rPr>
        <w:t xml:space="preserve"> at </w:t>
      </w:r>
      <w:r w:rsidR="00A21370">
        <w:rPr>
          <w:lang w:val="en-US"/>
        </w:rPr>
        <w:t>Tunis</w:t>
      </w:r>
    </w:p>
    <w:p w14:paraId="0F56B86A" w14:textId="77777777" w:rsidR="00934B90" w:rsidRDefault="00934B90" w:rsidP="00934B90">
      <w:pPr>
        <w:rPr>
          <w:lang w:val="en-US"/>
        </w:rPr>
      </w:pPr>
      <w:r>
        <w:rPr>
          <w:b/>
          <w:lang w:val="en-US"/>
        </w:rPr>
        <w:t>Nationality</w:t>
      </w:r>
      <w:r>
        <w:rPr>
          <w:lang w:val="en-US"/>
        </w:rPr>
        <w:t xml:space="preserve">: </w:t>
      </w:r>
      <w:r>
        <w:rPr>
          <w:rStyle w:val="apple-style-span"/>
          <w:color w:val="000000"/>
          <w:sz w:val="27"/>
          <w:szCs w:val="27"/>
          <w:lang w:val="en-US"/>
        </w:rPr>
        <w:t>Tunisian Citizenship</w:t>
      </w:r>
      <w:r>
        <w:rPr>
          <w:rStyle w:val="apple-converted-space"/>
          <w:color w:val="000000"/>
          <w:sz w:val="27"/>
          <w:szCs w:val="27"/>
          <w:lang w:val="en-US"/>
        </w:rPr>
        <w:t> </w:t>
      </w:r>
    </w:p>
    <w:p w14:paraId="0CED7E06" w14:textId="77777777" w:rsidR="00934B90" w:rsidRDefault="00934B90" w:rsidP="00A21370">
      <w:pPr>
        <w:rPr>
          <w:lang w:val="en-US"/>
        </w:rPr>
      </w:pPr>
      <w:r>
        <w:rPr>
          <w:b/>
          <w:lang w:val="en-US"/>
        </w:rPr>
        <w:t>Marital status</w:t>
      </w:r>
      <w:r>
        <w:rPr>
          <w:lang w:val="en-US"/>
        </w:rPr>
        <w:t xml:space="preserve">: </w:t>
      </w:r>
      <w:r w:rsidR="00A21370">
        <w:rPr>
          <w:lang w:val="en-US"/>
        </w:rPr>
        <w:t>Married</w:t>
      </w:r>
      <w:r w:rsidR="00425A40">
        <w:rPr>
          <w:lang w:val="en-US"/>
        </w:rPr>
        <w:t xml:space="preserve"> </w:t>
      </w:r>
      <w:r w:rsidR="0091450A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14:paraId="0E08528C" w14:textId="77777777" w:rsidR="00894027" w:rsidRPr="000B659E" w:rsidRDefault="00B643AE" w:rsidP="00B643AE">
      <w:pPr>
        <w:rPr>
          <w:sz w:val="22"/>
          <w:lang w:val="en-GB"/>
        </w:rPr>
      </w:pPr>
      <w:r w:rsidRPr="000B659E">
        <w:rPr>
          <w:b/>
          <w:bCs/>
          <w:sz w:val="22"/>
          <w:lang w:val="en-GB"/>
        </w:rPr>
        <w:t xml:space="preserve">Phone </w:t>
      </w:r>
      <w:proofErr w:type="gramStart"/>
      <w:r w:rsidRPr="000B659E">
        <w:rPr>
          <w:b/>
          <w:bCs/>
          <w:sz w:val="22"/>
          <w:lang w:val="en-GB"/>
        </w:rPr>
        <w:t>Number </w:t>
      </w:r>
      <w:r w:rsidRPr="000B659E">
        <w:rPr>
          <w:sz w:val="22"/>
          <w:lang w:val="en-GB"/>
        </w:rPr>
        <w:t>:</w:t>
      </w:r>
      <w:proofErr w:type="gramEnd"/>
      <w:r w:rsidRPr="000B659E">
        <w:rPr>
          <w:sz w:val="22"/>
          <w:lang w:val="en-GB"/>
        </w:rPr>
        <w:t xml:space="preserve"> 0538427105</w:t>
      </w:r>
    </w:p>
    <w:p w14:paraId="70537855" w14:textId="77777777" w:rsidR="00934B90" w:rsidRDefault="00934B90" w:rsidP="00B643AE">
      <w:pPr>
        <w:rPr>
          <w:lang w:val="en-US"/>
        </w:rPr>
      </w:pPr>
    </w:p>
    <w:p w14:paraId="4D3C4CEA" w14:textId="77777777" w:rsidR="00E13D6F" w:rsidRPr="00A21370" w:rsidRDefault="0021251E" w:rsidP="00A21370">
      <w:pPr>
        <w:tabs>
          <w:tab w:val="left" w:pos="9072"/>
        </w:tabs>
        <w:ind w:left="3540" w:hanging="3540"/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CURRENT </w:t>
      </w:r>
      <w:r w:rsidR="00E13D6F" w:rsidRPr="000C4E26">
        <w:rPr>
          <w:b/>
          <w:sz w:val="28"/>
          <w:szCs w:val="28"/>
          <w:u w:val="single"/>
          <w:lang w:val="en-US"/>
        </w:rPr>
        <w:t>POSITION:</w:t>
      </w:r>
      <w:r w:rsidR="00E13D6F" w:rsidRPr="000C4E26">
        <w:rPr>
          <w:b/>
          <w:sz w:val="28"/>
          <w:szCs w:val="28"/>
          <w:u w:val="single"/>
          <w:lang w:val="en-US"/>
        </w:rPr>
        <w:tab/>
      </w:r>
    </w:p>
    <w:p w14:paraId="1D5F868D" w14:textId="77777777" w:rsidR="00E13D6F" w:rsidRDefault="00E13D6F" w:rsidP="00894027">
      <w:pPr>
        <w:jc w:val="center"/>
        <w:rPr>
          <w:lang w:val="en-US"/>
        </w:rPr>
      </w:pPr>
    </w:p>
    <w:p w14:paraId="74B98505" w14:textId="1065F390" w:rsidR="00A21370" w:rsidRPr="00A21370" w:rsidRDefault="00821AF8" w:rsidP="00A21370">
      <w:pPr>
        <w:ind w:left="3540" w:hanging="3540"/>
        <w:jc w:val="both"/>
        <w:rPr>
          <w:lang w:val="en-US"/>
        </w:rPr>
      </w:pPr>
      <w:r w:rsidRPr="004B58E2">
        <w:rPr>
          <w:b/>
          <w:bCs/>
          <w:lang w:val="en-US"/>
        </w:rPr>
        <w:t>201</w:t>
      </w:r>
      <w:r w:rsidR="000B659E">
        <w:rPr>
          <w:b/>
          <w:bCs/>
          <w:lang w:val="en-US"/>
        </w:rPr>
        <w:t>6</w:t>
      </w:r>
      <w:r w:rsidRPr="004B58E2">
        <w:rPr>
          <w:b/>
          <w:bCs/>
          <w:lang w:val="en-US"/>
        </w:rPr>
        <w:t>-20</w:t>
      </w:r>
      <w:r w:rsidR="00592C74">
        <w:rPr>
          <w:b/>
          <w:bCs/>
          <w:lang w:val="en-US"/>
        </w:rPr>
        <w:t>1</w:t>
      </w:r>
      <w:r w:rsidR="004E4021">
        <w:rPr>
          <w:b/>
          <w:bCs/>
          <w:lang w:val="en-US"/>
        </w:rPr>
        <w:t>8</w:t>
      </w:r>
      <w:r w:rsidRPr="002B1AE9">
        <w:rPr>
          <w:lang w:val="en-US"/>
        </w:rPr>
        <w:tab/>
      </w:r>
      <w:r>
        <w:rPr>
          <w:lang w:val="en-US"/>
        </w:rPr>
        <w:t>Assistant</w:t>
      </w:r>
      <w:r w:rsidR="00A21370">
        <w:rPr>
          <w:lang w:val="en-US"/>
        </w:rPr>
        <w:t xml:space="preserve"> Professor</w:t>
      </w:r>
      <w:r>
        <w:rPr>
          <w:lang w:val="en-US"/>
        </w:rPr>
        <w:t xml:space="preserve">, </w:t>
      </w:r>
      <w:r w:rsidR="00512C2F">
        <w:rPr>
          <w:lang w:val="en-US"/>
        </w:rPr>
        <w:t>College</w:t>
      </w:r>
      <w:r w:rsidR="00A21370" w:rsidRPr="00A21370">
        <w:rPr>
          <w:lang w:val="en-US"/>
        </w:rPr>
        <w:t>. of. Economics. and. Administrative Sciences</w:t>
      </w:r>
      <w:r w:rsidR="002D2575">
        <w:rPr>
          <w:lang w:val="en-US"/>
        </w:rPr>
        <w:t xml:space="preserve"> </w:t>
      </w:r>
      <w:r>
        <w:rPr>
          <w:lang w:val="en-US"/>
        </w:rPr>
        <w:t xml:space="preserve">- </w:t>
      </w:r>
      <w:hyperlink r:id="rId8" w:history="1">
        <w:r w:rsidR="00A21370" w:rsidRPr="00A21370">
          <w:rPr>
            <w:rStyle w:val="Hyperlink"/>
            <w:color w:val="auto"/>
            <w:u w:val="none"/>
            <w:lang w:val="en-US"/>
          </w:rPr>
          <w:t>Al-Imam Muhammad Ibn Saud Islamic University</w:t>
        </w:r>
      </w:hyperlink>
      <w:r w:rsidR="00A21370">
        <w:rPr>
          <w:lang w:val="en-US"/>
        </w:rPr>
        <w:t xml:space="preserve">. Riyadh, Saudi Arabia. </w:t>
      </w:r>
    </w:p>
    <w:p w14:paraId="0C30FAB2" w14:textId="77777777" w:rsidR="006956DD" w:rsidRDefault="006956DD" w:rsidP="006956DD">
      <w:pPr>
        <w:jc w:val="center"/>
        <w:rPr>
          <w:lang w:val="en-US"/>
        </w:rPr>
      </w:pPr>
    </w:p>
    <w:p w14:paraId="4E0E251A" w14:textId="77777777" w:rsidR="006956DD" w:rsidRDefault="006956DD" w:rsidP="000B2552">
      <w:pPr>
        <w:ind w:left="3540" w:hanging="3540"/>
        <w:jc w:val="both"/>
        <w:rPr>
          <w:lang w:val="en-US"/>
        </w:rPr>
      </w:pPr>
    </w:p>
    <w:p w14:paraId="0FB23742" w14:textId="77777777" w:rsidR="00163958" w:rsidRPr="00163958" w:rsidRDefault="0021251E" w:rsidP="00163958">
      <w:pPr>
        <w:tabs>
          <w:tab w:val="left" w:pos="9072"/>
        </w:tabs>
        <w:ind w:left="3540" w:hanging="3540"/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RESEARCH </w:t>
      </w:r>
      <w:r w:rsidR="00163958">
        <w:rPr>
          <w:b/>
          <w:sz w:val="28"/>
          <w:szCs w:val="28"/>
          <w:u w:val="single"/>
          <w:lang w:val="en-US"/>
        </w:rPr>
        <w:t>INTERESTS</w:t>
      </w:r>
      <w:r w:rsidR="00163958" w:rsidRPr="00163958">
        <w:rPr>
          <w:b/>
          <w:sz w:val="28"/>
          <w:szCs w:val="28"/>
          <w:u w:val="single"/>
          <w:lang w:val="en-US"/>
        </w:rPr>
        <w:t>:</w:t>
      </w:r>
      <w:r w:rsidR="00163958" w:rsidRPr="00163958">
        <w:rPr>
          <w:b/>
          <w:sz w:val="28"/>
          <w:szCs w:val="28"/>
          <w:u w:val="single"/>
          <w:lang w:val="en-US"/>
        </w:rPr>
        <w:tab/>
      </w:r>
    </w:p>
    <w:p w14:paraId="42FE862A" w14:textId="77777777" w:rsidR="008053AD" w:rsidRDefault="008053AD" w:rsidP="008053AD">
      <w:pPr>
        <w:rPr>
          <w:b/>
          <w:lang w:val="en-US"/>
        </w:rPr>
      </w:pPr>
    </w:p>
    <w:p w14:paraId="396DD306" w14:textId="77777777" w:rsidR="008053AD" w:rsidRPr="008053AD" w:rsidRDefault="008053AD" w:rsidP="008053AD">
      <w:pPr>
        <w:rPr>
          <w:b/>
          <w:lang w:val="en-US"/>
        </w:rPr>
      </w:pPr>
      <w:r w:rsidRPr="008053AD">
        <w:rPr>
          <w:b/>
          <w:lang w:val="en-US"/>
        </w:rPr>
        <w:t>*Insurance and Banking activities.</w:t>
      </w:r>
    </w:p>
    <w:p w14:paraId="454557E2" w14:textId="77777777" w:rsidR="00163958" w:rsidRDefault="00163958" w:rsidP="00163958">
      <w:pPr>
        <w:jc w:val="center"/>
        <w:rPr>
          <w:lang w:val="en-US"/>
        </w:rPr>
      </w:pPr>
    </w:p>
    <w:p w14:paraId="1049569E" w14:textId="77777777" w:rsidR="00163958" w:rsidRDefault="008053AD" w:rsidP="00163958">
      <w:pPr>
        <w:rPr>
          <w:lang w:val="en-US"/>
        </w:rPr>
      </w:pPr>
      <w:r>
        <w:rPr>
          <w:b/>
          <w:bCs/>
          <w:lang w:val="en-US"/>
        </w:rPr>
        <w:t>*</w:t>
      </w:r>
      <w:r w:rsidR="00003538">
        <w:rPr>
          <w:b/>
          <w:bCs/>
          <w:lang w:val="en-US"/>
        </w:rPr>
        <w:t>Risk Management</w:t>
      </w:r>
      <w:r w:rsidR="009A3E7B">
        <w:rPr>
          <w:lang w:val="en-US"/>
        </w:rPr>
        <w:t>:</w:t>
      </w:r>
    </w:p>
    <w:p w14:paraId="688C92E2" w14:textId="77777777" w:rsidR="00106AE3" w:rsidRDefault="00106AE3" w:rsidP="00163958">
      <w:pPr>
        <w:rPr>
          <w:lang w:val="en-US"/>
        </w:rPr>
      </w:pPr>
    </w:p>
    <w:p w14:paraId="73EBDDBC" w14:textId="77777777" w:rsidR="009A3E7B" w:rsidRDefault="00E07AFA" w:rsidP="002A18E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Credit, Market and </w:t>
      </w:r>
      <w:r w:rsidR="00003538">
        <w:rPr>
          <w:lang w:val="en-US"/>
        </w:rPr>
        <w:t>Operational Risk Management</w:t>
      </w:r>
      <w:r w:rsidR="002A18E0">
        <w:rPr>
          <w:lang w:val="en-US"/>
        </w:rPr>
        <w:t xml:space="preserve">. </w:t>
      </w:r>
    </w:p>
    <w:p w14:paraId="3AA67C3E" w14:textId="77777777" w:rsidR="009A3E7B" w:rsidRDefault="00E07AFA" w:rsidP="009A3E7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Financial Intermediation</w:t>
      </w:r>
      <w:r w:rsidR="00113742">
        <w:rPr>
          <w:lang w:val="en-US"/>
        </w:rPr>
        <w:t xml:space="preserve"> and banking disintermediation.</w:t>
      </w:r>
    </w:p>
    <w:p w14:paraId="1FF9359C" w14:textId="77777777" w:rsidR="009A3E7B" w:rsidRDefault="00E07AFA" w:rsidP="009A3E7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Intellectual Capital</w:t>
      </w:r>
      <w:r w:rsidR="00106AE3">
        <w:rPr>
          <w:lang w:val="en-US"/>
        </w:rPr>
        <w:t xml:space="preserve"> and Governance</w:t>
      </w:r>
      <w:r w:rsidR="00113742">
        <w:rPr>
          <w:lang w:val="en-US"/>
        </w:rPr>
        <w:t>.</w:t>
      </w:r>
      <w:r w:rsidR="009A3E7B">
        <w:rPr>
          <w:lang w:val="en-US"/>
        </w:rPr>
        <w:t xml:space="preserve"> </w:t>
      </w:r>
    </w:p>
    <w:p w14:paraId="368A6868" w14:textId="77777777" w:rsidR="008F7AB4" w:rsidRPr="00F811A6" w:rsidRDefault="008F7AB4" w:rsidP="00FF529E">
      <w:pPr>
        <w:rPr>
          <w:b/>
          <w:bCs/>
          <w:lang w:val="en-US"/>
        </w:rPr>
      </w:pPr>
    </w:p>
    <w:p w14:paraId="76D4233D" w14:textId="77777777" w:rsidR="00482FCB" w:rsidRDefault="008053AD" w:rsidP="00113742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*</w:t>
      </w:r>
      <w:r w:rsidR="008F7AB4" w:rsidRPr="00111791">
        <w:rPr>
          <w:b/>
          <w:bCs/>
          <w:lang w:val="en-US"/>
        </w:rPr>
        <w:t xml:space="preserve">Business </w:t>
      </w:r>
      <w:r w:rsidR="00316A1A">
        <w:rPr>
          <w:b/>
          <w:bCs/>
          <w:lang w:val="en-US"/>
        </w:rPr>
        <w:t xml:space="preserve">Administration, </w:t>
      </w:r>
      <w:r w:rsidR="00BC016D">
        <w:rPr>
          <w:b/>
          <w:bCs/>
          <w:lang w:val="en-US"/>
        </w:rPr>
        <w:t xml:space="preserve">Statistics Analysis (SAS, STAT), </w:t>
      </w:r>
      <w:r w:rsidR="00316A1A">
        <w:rPr>
          <w:b/>
          <w:bCs/>
          <w:lang w:val="en-US"/>
        </w:rPr>
        <w:t xml:space="preserve">Accounting </w:t>
      </w:r>
      <w:r w:rsidR="00A4184F">
        <w:rPr>
          <w:b/>
          <w:bCs/>
          <w:lang w:val="en-US"/>
        </w:rPr>
        <w:t>(</w:t>
      </w:r>
      <w:r w:rsidR="00113742">
        <w:rPr>
          <w:b/>
          <w:bCs/>
          <w:lang w:val="en-US"/>
        </w:rPr>
        <w:t>SEC</w:t>
      </w:r>
      <w:r w:rsidR="00A4184F">
        <w:rPr>
          <w:b/>
          <w:bCs/>
          <w:lang w:val="en-US"/>
        </w:rPr>
        <w:t xml:space="preserve">, </w:t>
      </w:r>
      <w:proofErr w:type="gramStart"/>
      <w:r w:rsidR="00A4184F">
        <w:rPr>
          <w:b/>
          <w:bCs/>
          <w:lang w:val="en-US"/>
        </w:rPr>
        <w:t>IFRS,…</w:t>
      </w:r>
      <w:proofErr w:type="gramEnd"/>
      <w:r w:rsidR="00A4184F">
        <w:rPr>
          <w:b/>
          <w:bCs/>
          <w:lang w:val="en-US"/>
        </w:rPr>
        <w:t xml:space="preserve">) </w:t>
      </w:r>
      <w:r w:rsidR="00316A1A">
        <w:rPr>
          <w:b/>
          <w:bCs/>
          <w:lang w:val="en-US"/>
        </w:rPr>
        <w:t xml:space="preserve">and </w:t>
      </w:r>
      <w:r w:rsidR="00E07AFA">
        <w:rPr>
          <w:b/>
          <w:bCs/>
          <w:lang w:val="en-US"/>
        </w:rPr>
        <w:t>Insurance Regulari</w:t>
      </w:r>
      <w:r w:rsidR="00113742">
        <w:rPr>
          <w:b/>
          <w:bCs/>
          <w:lang w:val="en-US"/>
        </w:rPr>
        <w:t>ties (CEIOPS, Solvency II)</w:t>
      </w:r>
      <w:r>
        <w:rPr>
          <w:b/>
          <w:bCs/>
          <w:lang w:val="en-US"/>
        </w:rPr>
        <w:t>.</w:t>
      </w:r>
    </w:p>
    <w:p w14:paraId="4358C39C" w14:textId="77777777" w:rsidR="00BC016D" w:rsidRDefault="00BC016D" w:rsidP="00113742">
      <w:pPr>
        <w:jc w:val="both"/>
        <w:rPr>
          <w:b/>
          <w:bCs/>
          <w:lang w:val="en-US"/>
        </w:rPr>
      </w:pPr>
    </w:p>
    <w:p w14:paraId="3F55199B" w14:textId="77777777" w:rsidR="00BC016D" w:rsidRDefault="00BC016D" w:rsidP="00113742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*Statistics and Econometrics. </w:t>
      </w:r>
    </w:p>
    <w:p w14:paraId="3EC4124B" w14:textId="77777777" w:rsidR="00482FCB" w:rsidRDefault="00482FCB" w:rsidP="00316A1A">
      <w:pPr>
        <w:rPr>
          <w:b/>
          <w:bCs/>
          <w:lang w:val="en-US"/>
        </w:rPr>
      </w:pPr>
    </w:p>
    <w:p w14:paraId="02FEAFED" w14:textId="77777777" w:rsidR="009A3E7B" w:rsidRDefault="008053AD" w:rsidP="00316A1A">
      <w:pPr>
        <w:rPr>
          <w:b/>
          <w:bCs/>
          <w:lang w:val="en-US"/>
        </w:rPr>
      </w:pPr>
      <w:r>
        <w:rPr>
          <w:b/>
          <w:bCs/>
          <w:lang w:val="en-US"/>
        </w:rPr>
        <w:t>*</w:t>
      </w:r>
      <w:r w:rsidR="00482FCB">
        <w:rPr>
          <w:b/>
          <w:bCs/>
          <w:lang w:val="en-US"/>
        </w:rPr>
        <w:t>Rating and Financial Analyze</w:t>
      </w:r>
      <w:r>
        <w:rPr>
          <w:b/>
          <w:bCs/>
          <w:lang w:val="en-US"/>
        </w:rPr>
        <w:t>.</w:t>
      </w:r>
      <w:r w:rsidR="00482FCB">
        <w:rPr>
          <w:b/>
          <w:bCs/>
          <w:lang w:val="en-US"/>
        </w:rPr>
        <w:t xml:space="preserve"> </w:t>
      </w:r>
      <w:r w:rsidR="008F7AB4" w:rsidRPr="00111791">
        <w:rPr>
          <w:b/>
          <w:bCs/>
          <w:lang w:val="en-US"/>
        </w:rPr>
        <w:t xml:space="preserve"> </w:t>
      </w:r>
    </w:p>
    <w:p w14:paraId="7FAFC10E" w14:textId="77777777" w:rsidR="008F7AB4" w:rsidRDefault="008F7AB4" w:rsidP="00A54979">
      <w:pPr>
        <w:rPr>
          <w:lang w:val="en-US"/>
        </w:rPr>
      </w:pPr>
    </w:p>
    <w:p w14:paraId="148E2B81" w14:textId="77777777" w:rsidR="00821AF8" w:rsidRPr="00B97C06" w:rsidRDefault="008053AD" w:rsidP="00B97C06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*</w:t>
      </w:r>
      <w:r w:rsidR="00B32B47" w:rsidRPr="00F811A6">
        <w:rPr>
          <w:b/>
          <w:bCs/>
          <w:lang w:val="en-US"/>
        </w:rPr>
        <w:t>Data Analysis:</w:t>
      </w:r>
      <w:r w:rsidR="00B97C06">
        <w:rPr>
          <w:rFonts w:hint="cs"/>
          <w:b/>
          <w:bCs/>
          <w:rtl/>
          <w:lang w:val="en-US"/>
        </w:rPr>
        <w:t xml:space="preserve"> </w:t>
      </w:r>
      <w:r w:rsidR="00A54979">
        <w:rPr>
          <w:lang w:val="en-US"/>
        </w:rPr>
        <w:t>Principal Component Analysis, Factorial Correspondence Analysis</w:t>
      </w:r>
      <w:r w:rsidR="00B32B47">
        <w:rPr>
          <w:lang w:val="en-US"/>
        </w:rPr>
        <w:t xml:space="preserve">, </w:t>
      </w:r>
      <w:r w:rsidR="004A7E47">
        <w:rPr>
          <w:lang w:val="en-US"/>
        </w:rPr>
        <w:t xml:space="preserve">Discriminant </w:t>
      </w:r>
      <w:r w:rsidR="00A54979">
        <w:rPr>
          <w:lang w:val="en-US"/>
        </w:rPr>
        <w:t>Analysis</w:t>
      </w:r>
      <w:r w:rsidR="000F09B3">
        <w:rPr>
          <w:lang w:val="en-US"/>
        </w:rPr>
        <w:t>, Structural</w:t>
      </w:r>
      <w:r w:rsidR="00B32B47" w:rsidRPr="00B32B47">
        <w:rPr>
          <w:lang w:val="en-US"/>
        </w:rPr>
        <w:t xml:space="preserve"> Equation Model</w:t>
      </w:r>
      <w:r w:rsidR="00B32B47">
        <w:rPr>
          <w:lang w:val="en-US"/>
        </w:rPr>
        <w:t>, T</w:t>
      </w:r>
      <w:r w:rsidR="00B32B47" w:rsidRPr="00B32B47">
        <w:rPr>
          <w:lang w:val="en-US"/>
        </w:rPr>
        <w:t xml:space="preserve">ime </w:t>
      </w:r>
      <w:r w:rsidR="00B32B47">
        <w:rPr>
          <w:lang w:val="en-US"/>
        </w:rPr>
        <w:t>S</w:t>
      </w:r>
      <w:r w:rsidR="00B32B47" w:rsidRPr="00B32B47">
        <w:rPr>
          <w:lang w:val="en-US"/>
        </w:rPr>
        <w:t>eries and </w:t>
      </w:r>
      <w:r w:rsidR="00B32B47">
        <w:rPr>
          <w:lang w:val="en-US"/>
        </w:rPr>
        <w:t>L</w:t>
      </w:r>
      <w:r w:rsidR="00B32B47" w:rsidRPr="00B32B47">
        <w:rPr>
          <w:lang w:val="en-US"/>
        </w:rPr>
        <w:t xml:space="preserve">inear </w:t>
      </w:r>
      <w:r w:rsidR="00B32B47">
        <w:rPr>
          <w:lang w:val="en-US"/>
        </w:rPr>
        <w:t>R</w:t>
      </w:r>
      <w:r w:rsidR="00B32B47" w:rsidRPr="00B32B47">
        <w:rPr>
          <w:lang w:val="en-US"/>
        </w:rPr>
        <w:t>egression</w:t>
      </w:r>
      <w:r w:rsidR="00113742">
        <w:rPr>
          <w:lang w:val="en-US"/>
        </w:rPr>
        <w:t>, Logistic Model, Panel Model</w:t>
      </w:r>
      <w:r w:rsidR="00A54979">
        <w:rPr>
          <w:lang w:val="en-US"/>
        </w:rPr>
        <w:t xml:space="preserve"> </w:t>
      </w:r>
    </w:p>
    <w:p w14:paraId="2D27B02F" w14:textId="77777777" w:rsidR="00B32B47" w:rsidRDefault="00B32B47" w:rsidP="00821AF8">
      <w:pPr>
        <w:ind w:left="3544" w:hanging="3544"/>
        <w:jc w:val="both"/>
        <w:rPr>
          <w:sz w:val="22"/>
          <w:lang w:val="en-US"/>
        </w:rPr>
      </w:pPr>
    </w:p>
    <w:p w14:paraId="669EB704" w14:textId="77777777" w:rsidR="00894027" w:rsidRPr="008053AD" w:rsidRDefault="00884B03" w:rsidP="008053AD">
      <w:pPr>
        <w:tabs>
          <w:tab w:val="left" w:pos="9072"/>
        </w:tabs>
        <w:ind w:left="3540" w:hanging="3540"/>
        <w:jc w:val="both"/>
        <w:rPr>
          <w:b/>
          <w:sz w:val="28"/>
          <w:szCs w:val="28"/>
          <w:u w:val="single"/>
          <w:rtl/>
          <w:lang w:val="en-US"/>
        </w:rPr>
      </w:pPr>
      <w:r w:rsidRPr="00821AF8">
        <w:rPr>
          <w:b/>
          <w:sz w:val="28"/>
          <w:szCs w:val="28"/>
          <w:u w:val="single"/>
          <w:lang w:val="en-US"/>
        </w:rPr>
        <w:t>EDUCATION:</w:t>
      </w:r>
      <w:r w:rsidR="00894027" w:rsidRPr="00821AF8">
        <w:rPr>
          <w:b/>
          <w:sz w:val="28"/>
          <w:szCs w:val="28"/>
          <w:u w:val="single"/>
          <w:lang w:val="en-US"/>
        </w:rPr>
        <w:tab/>
      </w:r>
    </w:p>
    <w:p w14:paraId="71DFFA47" w14:textId="77777777" w:rsidR="003F013A" w:rsidRPr="00E013EE" w:rsidRDefault="003F013A" w:rsidP="00A21370">
      <w:pPr>
        <w:ind w:left="3540" w:hanging="3540"/>
        <w:jc w:val="both"/>
        <w:rPr>
          <w:lang w:val="en-US"/>
        </w:rPr>
      </w:pPr>
      <w:r w:rsidRPr="004B58E2">
        <w:rPr>
          <w:b/>
          <w:bCs/>
          <w:lang w:val="en-US"/>
        </w:rPr>
        <w:t>20</w:t>
      </w:r>
      <w:r w:rsidR="00A21370">
        <w:rPr>
          <w:b/>
          <w:bCs/>
          <w:lang w:val="en-US"/>
        </w:rPr>
        <w:t>12</w:t>
      </w:r>
      <w:r w:rsidRPr="004B58E2">
        <w:rPr>
          <w:b/>
          <w:bCs/>
          <w:lang w:val="en-US"/>
        </w:rPr>
        <w:t>-20</w:t>
      </w:r>
      <w:r w:rsidR="00A21370">
        <w:rPr>
          <w:b/>
          <w:bCs/>
          <w:lang w:val="en-US"/>
        </w:rPr>
        <w:t>13</w:t>
      </w:r>
      <w:r w:rsidRPr="002B1AE9">
        <w:rPr>
          <w:lang w:val="en-US"/>
        </w:rPr>
        <w:tab/>
      </w:r>
      <w:r w:rsidR="006E7B67">
        <w:rPr>
          <w:b/>
          <w:bCs/>
          <w:lang w:val="en-US"/>
        </w:rPr>
        <w:t>PhD</w:t>
      </w:r>
      <w:r w:rsidR="00113742">
        <w:rPr>
          <w:b/>
          <w:bCs/>
          <w:lang w:val="en-US"/>
        </w:rPr>
        <w:t xml:space="preserve"> </w:t>
      </w:r>
      <w:r w:rsidR="006E7B67">
        <w:rPr>
          <w:b/>
          <w:bCs/>
          <w:lang w:val="en-US"/>
        </w:rPr>
        <w:t>in</w:t>
      </w:r>
      <w:r w:rsidR="00113742">
        <w:rPr>
          <w:b/>
          <w:bCs/>
          <w:lang w:val="en-US"/>
        </w:rPr>
        <w:t xml:space="preserve"> Management</w:t>
      </w:r>
      <w:r w:rsidRPr="000F2FBE">
        <w:rPr>
          <w:lang w:val="en-US"/>
        </w:rPr>
        <w:t xml:space="preserve"> at the High</w:t>
      </w:r>
      <w:r>
        <w:rPr>
          <w:lang w:val="en-US"/>
        </w:rPr>
        <w:t>er</w:t>
      </w:r>
      <w:r w:rsidRPr="000F2FBE">
        <w:rPr>
          <w:lang w:val="en-US"/>
        </w:rPr>
        <w:t xml:space="preserve"> Institute </w:t>
      </w:r>
      <w:r>
        <w:rPr>
          <w:lang w:val="en-US"/>
        </w:rPr>
        <w:t xml:space="preserve">of </w:t>
      </w:r>
      <w:r w:rsidRPr="000F2FBE">
        <w:rPr>
          <w:lang w:val="en-US"/>
        </w:rPr>
        <w:t xml:space="preserve">Management </w:t>
      </w:r>
      <w:r>
        <w:rPr>
          <w:lang w:val="en-US"/>
        </w:rPr>
        <w:t>at</w:t>
      </w:r>
      <w:r w:rsidRPr="000F2FBE">
        <w:rPr>
          <w:lang w:val="en-US"/>
        </w:rPr>
        <w:t xml:space="preserve"> Tunis</w:t>
      </w:r>
      <w:r w:rsidRPr="00E013EE">
        <w:rPr>
          <w:lang w:val="en-US"/>
        </w:rPr>
        <w:t>, option "</w:t>
      </w:r>
      <w:r w:rsidRPr="00E013EE">
        <w:rPr>
          <w:b/>
          <w:bCs/>
          <w:lang w:val="en-US"/>
        </w:rPr>
        <w:t>Management Science</w:t>
      </w:r>
      <w:r w:rsidRPr="00E013EE">
        <w:rPr>
          <w:lang w:val="en-US"/>
        </w:rPr>
        <w:t>"</w:t>
      </w:r>
      <w:r w:rsidR="00113742">
        <w:rPr>
          <w:lang w:val="en-US"/>
        </w:rPr>
        <w:t>/</w:t>
      </w:r>
      <w:r w:rsidRPr="00E013EE">
        <w:rPr>
          <w:lang w:val="en-US"/>
        </w:rPr>
        <w:t> </w:t>
      </w:r>
    </w:p>
    <w:p w14:paraId="3891703A" w14:textId="77777777" w:rsidR="003F013A" w:rsidRPr="00821AF8" w:rsidRDefault="003F013A" w:rsidP="00894027">
      <w:pPr>
        <w:ind w:left="3540" w:hanging="3540"/>
        <w:jc w:val="both"/>
        <w:rPr>
          <w:sz w:val="22"/>
          <w:lang w:val="en-US"/>
        </w:rPr>
      </w:pPr>
    </w:p>
    <w:p w14:paraId="3E8B336B" w14:textId="77777777" w:rsidR="003F013A" w:rsidRDefault="003F013A" w:rsidP="000F2FBE">
      <w:pPr>
        <w:ind w:left="3540" w:hanging="3540"/>
        <w:jc w:val="both"/>
        <w:rPr>
          <w:b/>
          <w:bCs/>
          <w:rtl/>
          <w:lang w:val="en-US"/>
        </w:rPr>
      </w:pPr>
    </w:p>
    <w:p w14:paraId="7D405B3F" w14:textId="4D3C14EE" w:rsidR="00765133" w:rsidRDefault="00E517C5" w:rsidP="00765133">
      <w:pPr>
        <w:ind w:left="3544" w:hanging="3544"/>
        <w:jc w:val="both"/>
        <w:rPr>
          <w:lang w:val="en-US"/>
        </w:rPr>
      </w:pPr>
      <w:r w:rsidRPr="00E013EE">
        <w:rPr>
          <w:b/>
          <w:bCs/>
          <w:lang w:val="en-US"/>
        </w:rPr>
        <w:t>200</w:t>
      </w:r>
      <w:r w:rsidR="00113742">
        <w:rPr>
          <w:b/>
          <w:bCs/>
          <w:lang w:val="en-US"/>
        </w:rPr>
        <w:t>4</w:t>
      </w:r>
      <w:r w:rsidRPr="00E013EE">
        <w:rPr>
          <w:b/>
          <w:bCs/>
          <w:lang w:val="en-US"/>
        </w:rPr>
        <w:t>-20</w:t>
      </w:r>
      <w:r w:rsidR="00113742">
        <w:rPr>
          <w:b/>
          <w:bCs/>
          <w:lang w:val="en-US"/>
        </w:rPr>
        <w:t>05</w:t>
      </w:r>
      <w:r w:rsidR="00894027" w:rsidRPr="00E013EE">
        <w:rPr>
          <w:lang w:val="en-US"/>
        </w:rPr>
        <w:tab/>
      </w:r>
      <w:r w:rsidR="0006614C">
        <w:rPr>
          <w:lang w:val="en-US"/>
        </w:rPr>
        <w:t>MA</w:t>
      </w:r>
      <w:r w:rsidRPr="00E013EE">
        <w:rPr>
          <w:lang w:val="en-US"/>
        </w:rPr>
        <w:t xml:space="preserve"> in "</w:t>
      </w:r>
      <w:r w:rsidR="00C143DE">
        <w:rPr>
          <w:i/>
          <w:iCs/>
          <w:lang w:val="en-US"/>
        </w:rPr>
        <w:t>Management</w:t>
      </w:r>
      <w:r w:rsidRPr="00E013EE">
        <w:rPr>
          <w:lang w:val="en-US"/>
        </w:rPr>
        <w:t>" at </w:t>
      </w:r>
      <w:r w:rsidR="00C143DE">
        <w:rPr>
          <w:lang w:val="en-US"/>
        </w:rPr>
        <w:t>Faculty of Economics and Management</w:t>
      </w:r>
      <w:r w:rsidR="00113742">
        <w:rPr>
          <w:lang w:val="en-US"/>
        </w:rPr>
        <w:t xml:space="preserve"> in </w:t>
      </w:r>
      <w:r w:rsidRPr="00E013EE">
        <w:rPr>
          <w:lang w:val="en-US"/>
        </w:rPr>
        <w:t xml:space="preserve">Tunis, </w:t>
      </w:r>
      <w:r w:rsidR="003B3B27" w:rsidRPr="00E013EE">
        <w:rPr>
          <w:lang w:val="en-US"/>
        </w:rPr>
        <w:t>o</w:t>
      </w:r>
      <w:r w:rsidRPr="00E013EE">
        <w:rPr>
          <w:lang w:val="en-US"/>
        </w:rPr>
        <w:t>ption “</w:t>
      </w:r>
      <w:r w:rsidR="00113742">
        <w:rPr>
          <w:b/>
          <w:bCs/>
          <w:lang w:val="en-US"/>
        </w:rPr>
        <w:t>Finance</w:t>
      </w:r>
      <w:r w:rsidRPr="00E013EE">
        <w:rPr>
          <w:lang w:val="en-US"/>
        </w:rPr>
        <w:t>”</w:t>
      </w:r>
      <w:r w:rsidR="00113742">
        <w:rPr>
          <w:lang w:val="en-US"/>
        </w:rPr>
        <w:t>/</w:t>
      </w:r>
    </w:p>
    <w:p w14:paraId="5D36E1F5" w14:textId="77777777" w:rsidR="00C143DE" w:rsidRDefault="00C143DE" w:rsidP="00FD78A0">
      <w:pPr>
        <w:tabs>
          <w:tab w:val="left" w:pos="3544"/>
        </w:tabs>
        <w:ind w:left="3544" w:hanging="3544"/>
        <w:jc w:val="both"/>
        <w:rPr>
          <w:b/>
          <w:bCs/>
          <w:lang w:val="en-US"/>
        </w:rPr>
      </w:pPr>
    </w:p>
    <w:p w14:paraId="1D8759C2" w14:textId="77777777" w:rsidR="005327B9" w:rsidRPr="00765133" w:rsidRDefault="005327B9" w:rsidP="00894027">
      <w:pPr>
        <w:jc w:val="both"/>
        <w:rPr>
          <w:sz w:val="22"/>
          <w:lang w:val="en-US"/>
        </w:rPr>
      </w:pPr>
    </w:p>
    <w:p w14:paraId="6C8B3493" w14:textId="0F1311E2" w:rsidR="00230FFA" w:rsidRDefault="00230FFA" w:rsidP="00E13D6F">
      <w:pPr>
        <w:tabs>
          <w:tab w:val="left" w:pos="3544"/>
        </w:tabs>
        <w:ind w:left="3544" w:hanging="3544"/>
        <w:jc w:val="both"/>
        <w:rPr>
          <w:lang w:val="en-US"/>
        </w:rPr>
      </w:pPr>
      <w:r w:rsidRPr="004B58E2">
        <w:rPr>
          <w:b/>
          <w:bCs/>
          <w:lang w:val="en-US"/>
        </w:rPr>
        <w:t>200</w:t>
      </w:r>
      <w:r w:rsidR="00C143DE">
        <w:rPr>
          <w:b/>
          <w:bCs/>
          <w:lang w:val="en-US"/>
        </w:rPr>
        <w:t>2</w:t>
      </w:r>
      <w:r w:rsidRPr="004B58E2">
        <w:rPr>
          <w:b/>
          <w:bCs/>
          <w:lang w:val="en-US"/>
        </w:rPr>
        <w:t>-20</w:t>
      </w:r>
      <w:r>
        <w:rPr>
          <w:b/>
          <w:bCs/>
          <w:lang w:val="en-US"/>
        </w:rPr>
        <w:t>0</w:t>
      </w:r>
      <w:r w:rsidR="00C143DE">
        <w:rPr>
          <w:b/>
          <w:bCs/>
          <w:lang w:val="en-US"/>
        </w:rPr>
        <w:t>3</w:t>
      </w:r>
      <w:r w:rsidRPr="00E517C5">
        <w:rPr>
          <w:lang w:val="en-US"/>
        </w:rPr>
        <w:tab/>
      </w:r>
      <w:r w:rsidR="00D828E1">
        <w:rPr>
          <w:lang w:val="en-US"/>
        </w:rPr>
        <w:t>BA</w:t>
      </w:r>
      <w:r>
        <w:rPr>
          <w:sz w:val="28"/>
          <w:szCs w:val="28"/>
          <w:lang w:val="en-US"/>
        </w:rPr>
        <w:t xml:space="preserve"> </w:t>
      </w:r>
      <w:r>
        <w:rPr>
          <w:lang w:val="en-US"/>
        </w:rPr>
        <w:t xml:space="preserve">in Management, option “Finance” </w:t>
      </w:r>
      <w:r>
        <w:rPr>
          <w:sz w:val="26"/>
          <w:szCs w:val="26"/>
          <w:lang w:val="en-US"/>
        </w:rPr>
        <w:t>delivered by</w:t>
      </w:r>
      <w:r>
        <w:rPr>
          <w:lang w:val="en-US"/>
        </w:rPr>
        <w:t xml:space="preserve"> </w:t>
      </w:r>
      <w:r w:rsidR="0007585D">
        <w:rPr>
          <w:lang w:val="en-US"/>
        </w:rPr>
        <w:t xml:space="preserve">Faculty of Economics and Management in </w:t>
      </w:r>
      <w:r w:rsidR="0007585D" w:rsidRPr="00E013EE">
        <w:rPr>
          <w:lang w:val="en-US"/>
        </w:rPr>
        <w:t>Tunis</w:t>
      </w:r>
      <w:r w:rsidR="00E13D6F">
        <w:rPr>
          <w:lang w:val="en-US"/>
        </w:rPr>
        <w:t>,</w:t>
      </w:r>
      <w:r>
        <w:rPr>
          <w:lang w:val="en-US"/>
        </w:rPr>
        <w:t xml:space="preserve"> with the mention "</w:t>
      </w:r>
      <w:r>
        <w:rPr>
          <w:b/>
          <w:lang w:val="en-US"/>
        </w:rPr>
        <w:t>Well</w:t>
      </w:r>
      <w:r>
        <w:rPr>
          <w:lang w:val="en-US"/>
        </w:rPr>
        <w:t>".</w:t>
      </w:r>
      <w:r w:rsidR="0007585D">
        <w:rPr>
          <w:lang w:val="en-US"/>
        </w:rPr>
        <w:t xml:space="preserve"> </w:t>
      </w:r>
    </w:p>
    <w:p w14:paraId="336CE816" w14:textId="77777777" w:rsidR="0087663C" w:rsidRPr="00765133" w:rsidRDefault="0087663C" w:rsidP="00230FFA">
      <w:pPr>
        <w:tabs>
          <w:tab w:val="left" w:pos="3544"/>
        </w:tabs>
        <w:ind w:left="3544" w:hanging="3544"/>
        <w:jc w:val="both"/>
        <w:rPr>
          <w:sz w:val="22"/>
          <w:lang w:val="en-US"/>
        </w:rPr>
      </w:pPr>
    </w:p>
    <w:p w14:paraId="7410510E" w14:textId="77777777" w:rsidR="005327B9" w:rsidRPr="00765133" w:rsidRDefault="005327B9" w:rsidP="00894027">
      <w:pPr>
        <w:jc w:val="both"/>
        <w:rPr>
          <w:sz w:val="22"/>
          <w:lang w:val="en-US"/>
        </w:rPr>
      </w:pPr>
    </w:p>
    <w:p w14:paraId="491D343F" w14:textId="77777777" w:rsidR="00966744" w:rsidRDefault="00966744" w:rsidP="00966744">
      <w:pPr>
        <w:jc w:val="both"/>
        <w:rPr>
          <w:lang w:val="en-US"/>
        </w:rPr>
      </w:pPr>
      <w:r>
        <w:rPr>
          <w:lang w:val="en-US"/>
        </w:rPr>
        <w:t xml:space="preserve">  </w:t>
      </w:r>
    </w:p>
    <w:p w14:paraId="006A3AA5" w14:textId="651C0289" w:rsidR="00894027" w:rsidRPr="0021251E" w:rsidRDefault="0026139F" w:rsidP="0021251E">
      <w:pPr>
        <w:tabs>
          <w:tab w:val="left" w:pos="9214"/>
        </w:tabs>
        <w:rPr>
          <w:b/>
          <w:sz w:val="22"/>
          <w:lang w:val="en-US"/>
        </w:rPr>
      </w:pPr>
      <w:r>
        <w:rPr>
          <w:b/>
          <w:sz w:val="28"/>
          <w:szCs w:val="28"/>
          <w:u w:val="single"/>
          <w:lang w:val="en-US"/>
        </w:rPr>
        <w:t>TEACHING</w:t>
      </w:r>
      <w:r w:rsidR="00894027" w:rsidRPr="0021251E">
        <w:rPr>
          <w:b/>
          <w:sz w:val="22"/>
          <w:lang w:val="en-US"/>
        </w:rPr>
        <w:tab/>
        <w:t xml:space="preserve"> </w:t>
      </w:r>
    </w:p>
    <w:p w14:paraId="065872AF" w14:textId="0278827D" w:rsidR="00A21370" w:rsidRPr="00A21370" w:rsidRDefault="00A21370" w:rsidP="00A21370">
      <w:pPr>
        <w:tabs>
          <w:tab w:val="left" w:pos="3698"/>
        </w:tabs>
        <w:ind w:left="3540" w:hanging="3540"/>
        <w:jc w:val="both"/>
        <w:rPr>
          <w:lang w:val="en-US"/>
        </w:rPr>
      </w:pPr>
      <w:r>
        <w:rPr>
          <w:b/>
          <w:bCs/>
          <w:lang w:val="en-US"/>
        </w:rPr>
        <w:t>2014-201</w:t>
      </w:r>
      <w:r w:rsidR="004E4021">
        <w:rPr>
          <w:b/>
          <w:bCs/>
          <w:lang w:val="en-US"/>
        </w:rPr>
        <w:t>8</w:t>
      </w:r>
      <w:r>
        <w:rPr>
          <w:b/>
          <w:bCs/>
          <w:lang w:val="en-US"/>
        </w:rPr>
        <w:tab/>
      </w:r>
      <w:r>
        <w:rPr>
          <w:lang w:val="en-US"/>
        </w:rPr>
        <w:t>Assistant</w:t>
      </w:r>
      <w:r w:rsidRPr="00A21370">
        <w:rPr>
          <w:lang w:val="en-US"/>
        </w:rPr>
        <w:t xml:space="preserve"> Professor, </w:t>
      </w:r>
      <w:r w:rsidR="006E7B67">
        <w:rPr>
          <w:lang w:val="en-US"/>
        </w:rPr>
        <w:t>College</w:t>
      </w:r>
      <w:r w:rsidRPr="00A21370">
        <w:rPr>
          <w:lang w:val="en-US"/>
        </w:rPr>
        <w:t xml:space="preserve"> of. Economics. and. Administrative Sciences - </w:t>
      </w:r>
      <w:hyperlink r:id="rId9" w:history="1">
        <w:r w:rsidRPr="00A21370">
          <w:rPr>
            <w:rStyle w:val="Hyperlink"/>
            <w:color w:val="auto"/>
            <w:u w:val="none"/>
            <w:lang w:val="en-US"/>
          </w:rPr>
          <w:t>Al-Imam Muhammad Ibn Saud Islamic University</w:t>
        </w:r>
      </w:hyperlink>
      <w:r w:rsidRPr="00A21370">
        <w:rPr>
          <w:lang w:val="en-US"/>
        </w:rPr>
        <w:t xml:space="preserve">, Course " </w:t>
      </w:r>
      <w:r>
        <w:rPr>
          <w:lang w:val="en-US"/>
        </w:rPr>
        <w:t>Insurance Principles</w:t>
      </w:r>
      <w:r w:rsidRPr="00A21370">
        <w:rPr>
          <w:lang w:val="en-US"/>
        </w:rPr>
        <w:t xml:space="preserve">, </w:t>
      </w:r>
      <w:r>
        <w:rPr>
          <w:lang w:val="en-US"/>
        </w:rPr>
        <w:t>Insurance Operations</w:t>
      </w:r>
      <w:r w:rsidRPr="00A21370">
        <w:rPr>
          <w:lang w:val="en-US"/>
        </w:rPr>
        <w:t xml:space="preserve"> </w:t>
      </w:r>
      <w:r w:rsidR="006E7B67">
        <w:rPr>
          <w:lang w:val="en-US"/>
        </w:rPr>
        <w:t>. Social insurance and Accounting in insurance companies</w:t>
      </w:r>
      <w:r w:rsidRPr="00A21370">
        <w:rPr>
          <w:lang w:val="en-US"/>
        </w:rPr>
        <w:t>".</w:t>
      </w:r>
      <w:bookmarkStart w:id="0" w:name="_GoBack"/>
      <w:bookmarkEnd w:id="0"/>
    </w:p>
    <w:p w14:paraId="0A345388" w14:textId="77777777" w:rsidR="00A21370" w:rsidRDefault="00A21370" w:rsidP="003572F0">
      <w:pPr>
        <w:ind w:left="3540" w:hanging="3540"/>
        <w:jc w:val="both"/>
        <w:rPr>
          <w:b/>
          <w:bCs/>
          <w:lang w:val="en-US"/>
        </w:rPr>
      </w:pPr>
    </w:p>
    <w:p w14:paraId="147550F9" w14:textId="77777777" w:rsidR="00A21370" w:rsidRDefault="00A21370" w:rsidP="003572F0">
      <w:pPr>
        <w:ind w:left="3540" w:hanging="3540"/>
        <w:jc w:val="both"/>
        <w:rPr>
          <w:b/>
          <w:bCs/>
          <w:lang w:val="en-US"/>
        </w:rPr>
      </w:pPr>
    </w:p>
    <w:p w14:paraId="73B01C61" w14:textId="77777777" w:rsidR="003572F0" w:rsidRDefault="003572F0" w:rsidP="00A21370">
      <w:pPr>
        <w:ind w:left="3540" w:hanging="3540"/>
        <w:jc w:val="both"/>
        <w:rPr>
          <w:lang w:val="en-US"/>
        </w:rPr>
      </w:pPr>
      <w:r>
        <w:rPr>
          <w:b/>
          <w:bCs/>
          <w:lang w:val="en-US"/>
        </w:rPr>
        <w:t>2013-2014</w:t>
      </w:r>
      <w:r w:rsidRPr="008966AD">
        <w:rPr>
          <w:sz w:val="22"/>
          <w:lang w:val="en-US"/>
        </w:rPr>
        <w:tab/>
      </w:r>
      <w:r>
        <w:rPr>
          <w:lang w:val="en-US"/>
        </w:rPr>
        <w:t>Ass</w:t>
      </w:r>
      <w:r w:rsidR="00A21370">
        <w:rPr>
          <w:lang w:val="en-US"/>
        </w:rPr>
        <w:t>istant</w:t>
      </w:r>
      <w:r>
        <w:rPr>
          <w:lang w:val="en-US"/>
        </w:rPr>
        <w:t xml:space="preserve"> Professor, Higher </w:t>
      </w:r>
      <w:r w:rsidRPr="000F2FBE">
        <w:rPr>
          <w:lang w:val="en-US"/>
        </w:rPr>
        <w:t xml:space="preserve">Institute </w:t>
      </w:r>
      <w:r>
        <w:rPr>
          <w:lang w:val="en-US"/>
        </w:rPr>
        <w:t>of Computer and Management of Kairouan (</w:t>
      </w:r>
      <w:proofErr w:type="spellStart"/>
      <w:r>
        <w:rPr>
          <w:b/>
          <w:bCs/>
          <w:lang w:val="en-US"/>
        </w:rPr>
        <w:t>ISIGk</w:t>
      </w:r>
      <w:proofErr w:type="spellEnd"/>
      <w:r>
        <w:rPr>
          <w:lang w:val="en-US"/>
        </w:rPr>
        <w:t>) - Tunisia</w:t>
      </w:r>
      <w:r w:rsidRPr="000F2FBE">
        <w:rPr>
          <w:lang w:val="en-US"/>
        </w:rPr>
        <w:t>, </w:t>
      </w:r>
      <w:r>
        <w:rPr>
          <w:lang w:val="en-US"/>
        </w:rPr>
        <w:t xml:space="preserve">Course </w:t>
      </w:r>
      <w:r w:rsidRPr="000F2FBE">
        <w:rPr>
          <w:lang w:val="en-US"/>
        </w:rPr>
        <w:t>"</w:t>
      </w:r>
      <w:r>
        <w:rPr>
          <w:lang w:val="en-US"/>
        </w:rPr>
        <w:t xml:space="preserve"> Management of derivatives, Business Financing, Financial Theory</w:t>
      </w:r>
      <w:r w:rsidRPr="000F2FBE">
        <w:rPr>
          <w:lang w:val="en-US"/>
        </w:rPr>
        <w:t xml:space="preserve"> ".</w:t>
      </w:r>
    </w:p>
    <w:p w14:paraId="463DA2EA" w14:textId="77777777" w:rsidR="003572F0" w:rsidRDefault="003572F0" w:rsidP="003572F0">
      <w:pPr>
        <w:jc w:val="both"/>
        <w:rPr>
          <w:b/>
          <w:bCs/>
          <w:lang w:val="en-US"/>
        </w:rPr>
      </w:pPr>
    </w:p>
    <w:p w14:paraId="459FC9CB" w14:textId="77777777" w:rsidR="003572F0" w:rsidRDefault="003572F0" w:rsidP="00F0734F">
      <w:pPr>
        <w:ind w:left="3540" w:hanging="3540"/>
        <w:jc w:val="both"/>
        <w:rPr>
          <w:b/>
          <w:bCs/>
          <w:lang w:val="en-US"/>
        </w:rPr>
      </w:pPr>
    </w:p>
    <w:p w14:paraId="1E0D41F9" w14:textId="6BC9AEE8" w:rsidR="00F0734F" w:rsidRDefault="00BC016D" w:rsidP="00857045">
      <w:pPr>
        <w:ind w:left="3540" w:hanging="3540"/>
        <w:jc w:val="both"/>
        <w:rPr>
          <w:lang w:val="en-US"/>
        </w:rPr>
      </w:pPr>
      <w:r>
        <w:rPr>
          <w:b/>
          <w:bCs/>
          <w:lang w:val="en-US"/>
        </w:rPr>
        <w:t>2008</w:t>
      </w:r>
      <w:r w:rsidR="00115D4A">
        <w:rPr>
          <w:b/>
          <w:bCs/>
          <w:lang w:val="en-US"/>
        </w:rPr>
        <w:t>-2013</w:t>
      </w:r>
      <w:r w:rsidR="00F0734F" w:rsidRPr="008966AD">
        <w:rPr>
          <w:sz w:val="22"/>
          <w:lang w:val="en-US"/>
        </w:rPr>
        <w:tab/>
      </w:r>
      <w:r w:rsidR="00857045" w:rsidRPr="00857045">
        <w:rPr>
          <w:lang w:val="en-US"/>
        </w:rPr>
        <w:t xml:space="preserve">Contractual </w:t>
      </w:r>
      <w:r w:rsidR="00567306">
        <w:rPr>
          <w:lang w:val="en-US"/>
        </w:rPr>
        <w:t>Assistant</w:t>
      </w:r>
      <w:r w:rsidR="00F0734F">
        <w:rPr>
          <w:lang w:val="en-US"/>
        </w:rPr>
        <w:t xml:space="preserve">, </w:t>
      </w:r>
      <w:r w:rsidR="00115D4A" w:rsidRPr="000F2FBE">
        <w:rPr>
          <w:lang w:val="en-US"/>
        </w:rPr>
        <w:t xml:space="preserve">Institute </w:t>
      </w:r>
      <w:r w:rsidR="00115D4A">
        <w:rPr>
          <w:lang w:val="en-US"/>
        </w:rPr>
        <w:t xml:space="preserve">of Commercial </w:t>
      </w:r>
      <w:r w:rsidR="00115D4A" w:rsidRPr="000F2FBE">
        <w:rPr>
          <w:lang w:val="en-US"/>
        </w:rPr>
        <w:t>High</w:t>
      </w:r>
      <w:r w:rsidR="00115D4A">
        <w:rPr>
          <w:lang w:val="en-US"/>
        </w:rPr>
        <w:t>er</w:t>
      </w:r>
      <w:r w:rsidR="00115D4A" w:rsidRPr="000F2FBE">
        <w:rPr>
          <w:lang w:val="en-US"/>
        </w:rPr>
        <w:t xml:space="preserve"> </w:t>
      </w:r>
      <w:r w:rsidR="00115D4A">
        <w:rPr>
          <w:lang w:val="en-US"/>
        </w:rPr>
        <w:t>Studies</w:t>
      </w:r>
      <w:r w:rsidR="00115D4A" w:rsidRPr="000F2FBE">
        <w:rPr>
          <w:lang w:val="en-US"/>
        </w:rPr>
        <w:t xml:space="preserve"> </w:t>
      </w:r>
      <w:r w:rsidR="00115D4A">
        <w:rPr>
          <w:lang w:val="en-US"/>
        </w:rPr>
        <w:t xml:space="preserve">of Sfax </w:t>
      </w:r>
      <w:r w:rsidR="00F0734F">
        <w:rPr>
          <w:lang w:val="en-US"/>
        </w:rPr>
        <w:t>(</w:t>
      </w:r>
      <w:r w:rsidR="00F0734F" w:rsidRPr="0062142F">
        <w:rPr>
          <w:b/>
          <w:bCs/>
          <w:lang w:val="en-US"/>
        </w:rPr>
        <w:t>I</w:t>
      </w:r>
      <w:r w:rsidR="00115D4A">
        <w:rPr>
          <w:b/>
          <w:bCs/>
          <w:lang w:val="en-US"/>
        </w:rPr>
        <w:t>HECs</w:t>
      </w:r>
      <w:r w:rsidR="00F0734F">
        <w:rPr>
          <w:lang w:val="en-US"/>
        </w:rPr>
        <w:t>) - Tunisia</w:t>
      </w:r>
      <w:r w:rsidR="00F0734F" w:rsidRPr="000F2FBE">
        <w:rPr>
          <w:lang w:val="en-US"/>
        </w:rPr>
        <w:t>, </w:t>
      </w:r>
      <w:r w:rsidR="00F0734F">
        <w:rPr>
          <w:lang w:val="en-US"/>
        </w:rPr>
        <w:t>Course</w:t>
      </w:r>
      <w:r w:rsidR="00B05009">
        <w:rPr>
          <w:lang w:val="en-US"/>
        </w:rPr>
        <w:t xml:space="preserve"> </w:t>
      </w:r>
      <w:r w:rsidR="00F0734F" w:rsidRPr="000F2FBE">
        <w:rPr>
          <w:lang w:val="en-US"/>
        </w:rPr>
        <w:t>"</w:t>
      </w:r>
      <w:r w:rsidR="00B05009">
        <w:rPr>
          <w:lang w:val="en-US"/>
        </w:rPr>
        <w:t xml:space="preserve"> Finance, </w:t>
      </w:r>
      <w:r w:rsidR="00115D4A">
        <w:rPr>
          <w:lang w:val="en-US"/>
        </w:rPr>
        <w:t>Management Principles II</w:t>
      </w:r>
      <w:r w:rsidR="00B05009">
        <w:rPr>
          <w:lang w:val="en-US"/>
        </w:rPr>
        <w:t xml:space="preserve">, </w:t>
      </w:r>
      <w:r w:rsidR="00115D4A">
        <w:rPr>
          <w:lang w:val="en-US"/>
        </w:rPr>
        <w:t>Financial Analysis by case studies, Cash Management</w:t>
      </w:r>
      <w:r w:rsidR="00B05009">
        <w:rPr>
          <w:lang w:val="en-US"/>
        </w:rPr>
        <w:t xml:space="preserve">, </w:t>
      </w:r>
      <w:r w:rsidR="00115D4A">
        <w:rPr>
          <w:lang w:val="en-US"/>
        </w:rPr>
        <w:t>Financial Planning</w:t>
      </w:r>
      <w:r w:rsidR="00B05009" w:rsidRPr="000F2FBE">
        <w:rPr>
          <w:lang w:val="en-US"/>
        </w:rPr>
        <w:t xml:space="preserve"> </w:t>
      </w:r>
      <w:r w:rsidR="00F0734F" w:rsidRPr="000F2FBE">
        <w:rPr>
          <w:lang w:val="en-US"/>
        </w:rPr>
        <w:t>".</w:t>
      </w:r>
    </w:p>
    <w:p w14:paraId="7DA89D08" w14:textId="77777777" w:rsidR="00F0734F" w:rsidRDefault="00F0734F" w:rsidP="00B700C8">
      <w:pPr>
        <w:ind w:left="3540" w:hanging="3540"/>
        <w:jc w:val="both"/>
        <w:rPr>
          <w:b/>
          <w:bCs/>
          <w:lang w:val="en-US"/>
        </w:rPr>
      </w:pPr>
    </w:p>
    <w:p w14:paraId="489D4939" w14:textId="77777777" w:rsidR="00B43085" w:rsidRDefault="00AE4EBB" w:rsidP="003572F0">
      <w:pPr>
        <w:ind w:left="3540" w:hanging="3540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</w:t>
      </w:r>
    </w:p>
    <w:p w14:paraId="550ED95C" w14:textId="77777777" w:rsidR="00520D32" w:rsidRDefault="00520D32" w:rsidP="00994CE2">
      <w:pPr>
        <w:tabs>
          <w:tab w:val="left" w:pos="9214"/>
        </w:tabs>
        <w:jc w:val="both"/>
        <w:rPr>
          <w:b/>
          <w:sz w:val="28"/>
          <w:szCs w:val="28"/>
          <w:u w:val="single"/>
          <w:lang w:val="en-US"/>
        </w:rPr>
      </w:pPr>
    </w:p>
    <w:p w14:paraId="35B58D77" w14:textId="77777777" w:rsidR="00994CE2" w:rsidRPr="0021251E" w:rsidRDefault="00994CE2" w:rsidP="0021251E">
      <w:pPr>
        <w:tabs>
          <w:tab w:val="left" w:pos="9214"/>
        </w:tabs>
        <w:rPr>
          <w:b/>
          <w:sz w:val="28"/>
          <w:szCs w:val="28"/>
          <w:lang w:val="en-US"/>
        </w:rPr>
      </w:pPr>
      <w:r w:rsidRPr="0021251E">
        <w:rPr>
          <w:b/>
          <w:sz w:val="28"/>
          <w:szCs w:val="28"/>
          <w:u w:val="single"/>
          <w:lang w:val="en-US"/>
        </w:rPr>
        <w:t>TRAINING</w:t>
      </w:r>
      <w:r w:rsidR="00C64D1B" w:rsidRPr="0021251E">
        <w:rPr>
          <w:b/>
          <w:sz w:val="28"/>
          <w:szCs w:val="28"/>
          <w:u w:val="single"/>
          <w:lang w:val="en-US"/>
        </w:rPr>
        <w:t xml:space="preserve"> AND</w:t>
      </w:r>
      <w:r w:rsidR="0021251E" w:rsidRPr="0021251E">
        <w:rPr>
          <w:b/>
          <w:sz w:val="28"/>
          <w:szCs w:val="28"/>
          <w:u w:val="single"/>
          <w:lang w:val="en-US"/>
        </w:rPr>
        <w:t xml:space="preserve"> PROJECTS </w:t>
      </w:r>
      <w:r w:rsidRPr="0021251E">
        <w:rPr>
          <w:b/>
          <w:sz w:val="28"/>
          <w:szCs w:val="28"/>
          <w:lang w:val="en-US"/>
        </w:rPr>
        <w:tab/>
      </w:r>
    </w:p>
    <w:p w14:paraId="1100EF6A" w14:textId="77777777" w:rsidR="00994CE2" w:rsidRDefault="00994CE2" w:rsidP="002038C2">
      <w:pPr>
        <w:ind w:left="3540" w:hanging="3540"/>
        <w:jc w:val="both"/>
        <w:rPr>
          <w:lang w:val="en-US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4759"/>
        <w:gridCol w:w="2977"/>
      </w:tblGrid>
      <w:tr w:rsidR="00C00974" w:rsidRPr="00DF6896" w14:paraId="2446556D" w14:textId="77777777" w:rsidTr="004B0639">
        <w:trPr>
          <w:jc w:val="center"/>
        </w:trPr>
        <w:tc>
          <w:tcPr>
            <w:tcW w:w="1757" w:type="dxa"/>
            <w:shd w:val="clear" w:color="auto" w:fill="A6A6A6"/>
            <w:vAlign w:val="center"/>
          </w:tcPr>
          <w:p w14:paraId="6BED7F89" w14:textId="77777777" w:rsidR="00C00974" w:rsidRPr="00DF6896" w:rsidRDefault="00C00974" w:rsidP="004B0639">
            <w:pPr>
              <w:tabs>
                <w:tab w:val="left" w:pos="9214"/>
              </w:tabs>
              <w:jc w:val="center"/>
              <w:rPr>
                <w:b/>
              </w:rPr>
            </w:pPr>
            <w:r w:rsidRPr="00DF6896">
              <w:rPr>
                <w:b/>
              </w:rPr>
              <w:t>YEARS</w:t>
            </w:r>
          </w:p>
        </w:tc>
        <w:tc>
          <w:tcPr>
            <w:tcW w:w="4759" w:type="dxa"/>
            <w:shd w:val="clear" w:color="auto" w:fill="A6A6A6"/>
            <w:vAlign w:val="center"/>
          </w:tcPr>
          <w:p w14:paraId="1142964B" w14:textId="77777777" w:rsidR="00C00974" w:rsidRPr="00DF6896" w:rsidRDefault="00C00974" w:rsidP="004B0639">
            <w:pPr>
              <w:tabs>
                <w:tab w:val="left" w:pos="9214"/>
              </w:tabs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2977" w:type="dxa"/>
            <w:shd w:val="clear" w:color="auto" w:fill="A6A6A6"/>
            <w:vAlign w:val="center"/>
          </w:tcPr>
          <w:p w14:paraId="428C87E6" w14:textId="77777777" w:rsidR="00C00974" w:rsidRPr="00DF6896" w:rsidRDefault="00C00974" w:rsidP="004B0639">
            <w:pPr>
              <w:tabs>
                <w:tab w:val="left" w:pos="9214"/>
              </w:tabs>
              <w:jc w:val="center"/>
              <w:rPr>
                <w:b/>
              </w:rPr>
            </w:pPr>
            <w:r>
              <w:rPr>
                <w:b/>
              </w:rPr>
              <w:t>ESTABLISHMENT</w:t>
            </w:r>
          </w:p>
        </w:tc>
      </w:tr>
      <w:tr w:rsidR="00D77EA4" w:rsidRPr="009704A9" w14:paraId="42D95C36" w14:textId="77777777" w:rsidTr="004B0639">
        <w:trPr>
          <w:trHeight w:val="605"/>
          <w:jc w:val="center"/>
        </w:trPr>
        <w:tc>
          <w:tcPr>
            <w:tcW w:w="1757" w:type="dxa"/>
            <w:shd w:val="clear" w:color="auto" w:fill="auto"/>
            <w:vAlign w:val="center"/>
          </w:tcPr>
          <w:p w14:paraId="39480C64" w14:textId="77777777" w:rsidR="00D77EA4" w:rsidRDefault="00FC7405" w:rsidP="00FC7405">
            <w:pPr>
              <w:tabs>
                <w:tab w:val="left" w:pos="9214"/>
              </w:tabs>
              <w:jc w:val="center"/>
            </w:pPr>
            <w:r>
              <w:t xml:space="preserve">July </w:t>
            </w:r>
            <w:r w:rsidR="00D77EA4">
              <w:t>20</w:t>
            </w:r>
            <w:r>
              <w:t>0</w:t>
            </w:r>
            <w:r w:rsidR="00D77EA4">
              <w:t>2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1C103158" w14:textId="77777777" w:rsidR="00D77EA4" w:rsidRPr="00472389" w:rsidRDefault="00FC7405" w:rsidP="00D77EA4">
            <w:pPr>
              <w:tabs>
                <w:tab w:val="left" w:pos="9214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Training and visit at Tunisian Techniques’ Industrials </w:t>
            </w:r>
            <w:proofErr w:type="spellStart"/>
            <w:r>
              <w:rPr>
                <w:lang w:val="en-US"/>
              </w:rPr>
              <w:t>Grombalia</w:t>
            </w:r>
            <w:proofErr w:type="spellEnd"/>
            <w:r>
              <w:rPr>
                <w:lang w:val="en-US"/>
              </w:rPr>
              <w:t xml:space="preserve"> Tunisia</w:t>
            </w:r>
            <w:r w:rsidR="00D77EA4">
              <w:rPr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441CEB7" w14:textId="77777777" w:rsidR="00FC7405" w:rsidRDefault="00FC7405" w:rsidP="005E3229">
            <w:pPr>
              <w:tabs>
                <w:tab w:val="left" w:pos="921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TTI</w:t>
            </w:r>
          </w:p>
          <w:p w14:paraId="5BA422D6" w14:textId="77777777" w:rsidR="00D77EA4" w:rsidRPr="009704A9" w:rsidRDefault="00D77EA4" w:rsidP="005E3229">
            <w:pPr>
              <w:tabs>
                <w:tab w:val="left" w:pos="9214"/>
              </w:tabs>
              <w:jc w:val="center"/>
              <w:rPr>
                <w:lang w:val="en-US"/>
              </w:rPr>
            </w:pPr>
            <w:r w:rsidRPr="00960EFD">
              <w:rPr>
                <w:b/>
                <w:bCs/>
                <w:lang w:val="en-US"/>
              </w:rPr>
              <w:t>TUNISIA</w:t>
            </w:r>
            <w:r w:rsidRPr="00960EFD">
              <w:rPr>
                <w:rFonts w:ascii="Microsoft Uighur" w:hAnsi="Microsoft Uighur" w:cs="Microsoft Uighur"/>
                <w:b/>
                <w:bCs/>
                <w:rtl/>
              </w:rPr>
              <w:t>:</w:t>
            </w:r>
          </w:p>
        </w:tc>
      </w:tr>
      <w:tr w:rsidR="00D77EA4" w:rsidRPr="009704A9" w14:paraId="659321C7" w14:textId="77777777" w:rsidTr="004B0639">
        <w:trPr>
          <w:trHeight w:val="605"/>
          <w:jc w:val="center"/>
        </w:trPr>
        <w:tc>
          <w:tcPr>
            <w:tcW w:w="1757" w:type="dxa"/>
            <w:shd w:val="clear" w:color="auto" w:fill="auto"/>
            <w:vAlign w:val="center"/>
          </w:tcPr>
          <w:p w14:paraId="27B34FBF" w14:textId="77777777" w:rsidR="00D77EA4" w:rsidRDefault="00D77EA4" w:rsidP="00FC7405">
            <w:pPr>
              <w:tabs>
                <w:tab w:val="left" w:pos="9214"/>
              </w:tabs>
              <w:jc w:val="center"/>
            </w:pPr>
            <w:proofErr w:type="spellStart"/>
            <w:r>
              <w:t>October</w:t>
            </w:r>
            <w:proofErr w:type="spellEnd"/>
            <w:r>
              <w:t xml:space="preserve"> 20</w:t>
            </w:r>
            <w:r w:rsidR="00FC7405">
              <w:t>06- Marsh 2007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25071AD8" w14:textId="77777777" w:rsidR="00D77EA4" w:rsidRPr="00472389" w:rsidRDefault="00D77EA4" w:rsidP="00FC7405">
            <w:pPr>
              <w:tabs>
                <w:tab w:val="left" w:pos="9214"/>
              </w:tabs>
              <w:jc w:val="both"/>
              <w:rPr>
                <w:lang w:val="en-US"/>
              </w:rPr>
            </w:pPr>
            <w:r w:rsidRPr="00472389">
              <w:rPr>
                <w:lang w:val="en-US"/>
              </w:rPr>
              <w:t>Workshop in « </w:t>
            </w:r>
            <w:r w:rsidR="00FC7405">
              <w:rPr>
                <w:b/>
                <w:bCs/>
                <w:lang w:val="en-US"/>
              </w:rPr>
              <w:t>TOEIC</w:t>
            </w:r>
            <w:r w:rsidRPr="00472389">
              <w:rPr>
                <w:lang w:val="en-US"/>
              </w:rPr>
              <w:t xml:space="preserve"> » at </w:t>
            </w:r>
            <w:proofErr w:type="spellStart"/>
            <w:r w:rsidR="00FC7405">
              <w:rPr>
                <w:lang w:val="en-US"/>
              </w:rPr>
              <w:t>Reggada</w:t>
            </w:r>
            <w:proofErr w:type="spellEnd"/>
            <w:r w:rsidRPr="00472389">
              <w:rPr>
                <w:lang w:val="en-US"/>
              </w:rPr>
              <w:t xml:space="preserve"> </w:t>
            </w:r>
            <w:r>
              <w:rPr>
                <w:lang w:val="en-US"/>
              </w:rPr>
              <w:t>University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9D9CC0" w14:textId="77777777" w:rsidR="00D77EA4" w:rsidRPr="009704A9" w:rsidRDefault="00FC7405" w:rsidP="005E3229">
            <w:pPr>
              <w:tabs>
                <w:tab w:val="left" w:pos="921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Kairouan</w:t>
            </w:r>
            <w:r w:rsidR="00D77EA4" w:rsidRPr="00472389">
              <w:rPr>
                <w:lang w:val="en-US"/>
              </w:rPr>
              <w:t xml:space="preserve"> </w:t>
            </w:r>
            <w:r w:rsidR="00D77EA4">
              <w:rPr>
                <w:lang w:val="en-US"/>
              </w:rPr>
              <w:t xml:space="preserve">University- </w:t>
            </w:r>
            <w:r w:rsidR="00D77EA4" w:rsidRPr="00960EFD">
              <w:rPr>
                <w:b/>
                <w:bCs/>
                <w:lang w:val="en-US"/>
              </w:rPr>
              <w:t>TUNISIA</w:t>
            </w:r>
            <w:r w:rsidR="00D77EA4" w:rsidRPr="00960EFD">
              <w:rPr>
                <w:rFonts w:ascii="Microsoft Uighur" w:hAnsi="Microsoft Uighur" w:cs="Microsoft Uighur"/>
                <w:b/>
                <w:bCs/>
                <w:rtl/>
              </w:rPr>
              <w:t>:</w:t>
            </w:r>
          </w:p>
        </w:tc>
      </w:tr>
      <w:tr w:rsidR="00D77EA4" w:rsidRPr="009704A9" w14:paraId="44C95613" w14:textId="77777777" w:rsidTr="004B0639">
        <w:trPr>
          <w:trHeight w:val="605"/>
          <w:jc w:val="center"/>
        </w:trPr>
        <w:tc>
          <w:tcPr>
            <w:tcW w:w="1757" w:type="dxa"/>
            <w:shd w:val="clear" w:color="auto" w:fill="auto"/>
            <w:vAlign w:val="center"/>
          </w:tcPr>
          <w:p w14:paraId="5883B9B1" w14:textId="77777777" w:rsidR="00D77EA4" w:rsidRDefault="00FC7405" w:rsidP="00FC7405">
            <w:pPr>
              <w:tabs>
                <w:tab w:val="left" w:pos="9214"/>
              </w:tabs>
              <w:jc w:val="center"/>
            </w:pPr>
            <w:proofErr w:type="spellStart"/>
            <w:r>
              <w:t>February</w:t>
            </w:r>
            <w:proofErr w:type="spellEnd"/>
            <w:r>
              <w:t xml:space="preserve"> </w:t>
            </w:r>
            <w:r w:rsidR="00D77EA4">
              <w:t>201</w:t>
            </w:r>
            <w:r>
              <w:t>0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50779271" w14:textId="77777777" w:rsidR="00D77EA4" w:rsidRPr="00472389" w:rsidRDefault="00D77EA4" w:rsidP="00FC7405">
            <w:pPr>
              <w:tabs>
                <w:tab w:val="left" w:pos="9214"/>
              </w:tabs>
              <w:jc w:val="both"/>
              <w:rPr>
                <w:lang w:val="en-US"/>
              </w:rPr>
            </w:pPr>
            <w:r w:rsidRPr="00472389">
              <w:rPr>
                <w:lang w:val="en-US"/>
              </w:rPr>
              <w:t>Workshop in « </w:t>
            </w:r>
            <w:r w:rsidR="00FC7405">
              <w:rPr>
                <w:b/>
                <w:bCs/>
                <w:lang w:val="en-US"/>
              </w:rPr>
              <w:t>Finance</w:t>
            </w:r>
            <w:r w:rsidRPr="00472389">
              <w:rPr>
                <w:lang w:val="en-US"/>
              </w:rPr>
              <w:t xml:space="preserve"> » at </w:t>
            </w:r>
            <w:r w:rsidR="00FC7405">
              <w:rPr>
                <w:lang w:val="en-US"/>
              </w:rPr>
              <w:t>Tunis</w:t>
            </w:r>
            <w:r w:rsidRPr="00472389">
              <w:rPr>
                <w:lang w:val="en-US"/>
              </w:rPr>
              <w:t xml:space="preserve"> </w:t>
            </w:r>
            <w:r w:rsidR="00FC7405">
              <w:rPr>
                <w:lang w:val="en-US"/>
              </w:rPr>
              <w:t>University</w:t>
            </w:r>
            <w:r>
              <w:rPr>
                <w:lang w:val="en-US"/>
              </w:rPr>
              <w:t xml:space="preserve">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39DC69" w14:textId="77777777" w:rsidR="00D77EA4" w:rsidRPr="009704A9" w:rsidRDefault="008A027A" w:rsidP="005E3229">
            <w:pPr>
              <w:tabs>
                <w:tab w:val="left" w:pos="921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Carthage</w:t>
            </w:r>
            <w:r w:rsidR="00D77EA4" w:rsidRPr="00472389">
              <w:rPr>
                <w:lang w:val="en-US"/>
              </w:rPr>
              <w:t xml:space="preserve"> </w:t>
            </w:r>
            <w:r w:rsidR="00D77EA4">
              <w:rPr>
                <w:lang w:val="en-US"/>
              </w:rPr>
              <w:t xml:space="preserve">University- </w:t>
            </w:r>
            <w:r w:rsidR="00D77EA4" w:rsidRPr="00960EFD">
              <w:rPr>
                <w:b/>
                <w:bCs/>
                <w:lang w:val="en-US"/>
              </w:rPr>
              <w:t>TUNISIA</w:t>
            </w:r>
            <w:r w:rsidR="00D77EA4" w:rsidRPr="00960EFD">
              <w:rPr>
                <w:rFonts w:ascii="Microsoft Uighur" w:hAnsi="Microsoft Uighur" w:cs="Microsoft Uighur"/>
                <w:b/>
                <w:bCs/>
                <w:rtl/>
              </w:rPr>
              <w:t>:</w:t>
            </w:r>
            <w:r w:rsidR="00D77EA4" w:rsidRPr="00D77EA4">
              <w:rPr>
                <w:rFonts w:ascii="Microsoft Uighur" w:hAnsi="Microsoft Uighur" w:cs="Microsoft Uighur"/>
                <w:lang w:val="en-US"/>
              </w:rPr>
              <w:t xml:space="preserve"> </w:t>
            </w:r>
          </w:p>
        </w:tc>
      </w:tr>
      <w:tr w:rsidR="00D77EA4" w:rsidRPr="009704A9" w14:paraId="0D79B313" w14:textId="77777777" w:rsidTr="004B0639">
        <w:trPr>
          <w:trHeight w:val="605"/>
          <w:jc w:val="center"/>
        </w:trPr>
        <w:tc>
          <w:tcPr>
            <w:tcW w:w="1757" w:type="dxa"/>
            <w:shd w:val="clear" w:color="auto" w:fill="auto"/>
            <w:vAlign w:val="center"/>
          </w:tcPr>
          <w:p w14:paraId="7AF7FE00" w14:textId="77777777" w:rsidR="00D77EA4" w:rsidRPr="00D77EA4" w:rsidRDefault="00D77EA4" w:rsidP="00FC7405">
            <w:pPr>
              <w:tabs>
                <w:tab w:val="left" w:pos="9214"/>
              </w:tabs>
              <w:jc w:val="center"/>
              <w:rPr>
                <w:lang w:val="en-US"/>
              </w:rPr>
            </w:pPr>
            <w:r w:rsidRPr="00D77EA4">
              <w:rPr>
                <w:lang w:val="en-US"/>
              </w:rPr>
              <w:t>July 201</w:t>
            </w:r>
            <w:r w:rsidR="00FC7405">
              <w:rPr>
                <w:lang w:val="en-US"/>
              </w:rPr>
              <w:t>1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16D843CF" w14:textId="77777777" w:rsidR="00D77EA4" w:rsidRPr="00472389" w:rsidRDefault="00D77EA4" w:rsidP="00FC7405">
            <w:pPr>
              <w:tabs>
                <w:tab w:val="left" w:pos="9214"/>
              </w:tabs>
              <w:jc w:val="both"/>
              <w:rPr>
                <w:lang w:val="en-US"/>
              </w:rPr>
            </w:pPr>
            <w:r w:rsidRPr="00472389">
              <w:rPr>
                <w:lang w:val="en-US"/>
              </w:rPr>
              <w:t>Workshop in « </w:t>
            </w:r>
            <w:r w:rsidR="00FC7405">
              <w:rPr>
                <w:b/>
                <w:bCs/>
                <w:lang w:val="en-US"/>
              </w:rPr>
              <w:t>SPSS Software</w:t>
            </w:r>
            <w:r w:rsidRPr="00472389">
              <w:rPr>
                <w:lang w:val="en-US"/>
              </w:rPr>
              <w:t xml:space="preserve"> » at </w:t>
            </w:r>
            <w:r w:rsidR="00FC7405">
              <w:rPr>
                <w:lang w:val="en-US"/>
              </w:rPr>
              <w:t>Tunis</w:t>
            </w:r>
            <w:r w:rsidRPr="00472389">
              <w:rPr>
                <w:lang w:val="en-US"/>
              </w:rPr>
              <w:t xml:space="preserve"> </w:t>
            </w:r>
            <w:r>
              <w:rPr>
                <w:lang w:val="en-US"/>
              </w:rPr>
              <w:t>University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AE0EC8" w14:textId="77777777" w:rsidR="00D77EA4" w:rsidRPr="009704A9" w:rsidRDefault="00FC7405" w:rsidP="004B0639">
            <w:pPr>
              <w:tabs>
                <w:tab w:val="left" w:pos="921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Tunis</w:t>
            </w:r>
            <w:r w:rsidR="00D77EA4" w:rsidRPr="00472389">
              <w:rPr>
                <w:lang w:val="en-US"/>
              </w:rPr>
              <w:t xml:space="preserve"> </w:t>
            </w:r>
            <w:r w:rsidR="00D77EA4">
              <w:rPr>
                <w:lang w:val="en-US"/>
              </w:rPr>
              <w:t xml:space="preserve">University- </w:t>
            </w:r>
            <w:r w:rsidR="00D77EA4" w:rsidRPr="00960EFD">
              <w:rPr>
                <w:b/>
                <w:bCs/>
                <w:lang w:val="en-US"/>
              </w:rPr>
              <w:t>TUNISIA</w:t>
            </w:r>
            <w:r w:rsidR="00D77EA4" w:rsidRPr="00960EFD">
              <w:rPr>
                <w:rFonts w:ascii="Microsoft Uighur" w:hAnsi="Microsoft Uighur" w:cs="Microsoft Uighur"/>
                <w:b/>
                <w:bCs/>
                <w:rtl/>
              </w:rPr>
              <w:t>:</w:t>
            </w:r>
          </w:p>
        </w:tc>
      </w:tr>
      <w:tr w:rsidR="00BC016D" w:rsidRPr="00BC016D" w14:paraId="2D3F5DB9" w14:textId="77777777" w:rsidTr="004B0639">
        <w:trPr>
          <w:trHeight w:val="605"/>
          <w:jc w:val="center"/>
        </w:trPr>
        <w:tc>
          <w:tcPr>
            <w:tcW w:w="1757" w:type="dxa"/>
            <w:shd w:val="clear" w:color="auto" w:fill="auto"/>
            <w:vAlign w:val="center"/>
          </w:tcPr>
          <w:p w14:paraId="10D79E06" w14:textId="77777777" w:rsidR="00BC016D" w:rsidRPr="00D77EA4" w:rsidRDefault="00BC016D" w:rsidP="00FC7405">
            <w:pPr>
              <w:tabs>
                <w:tab w:val="left" w:pos="921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September 2013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3AD6068D" w14:textId="77777777" w:rsidR="00BC016D" w:rsidRPr="00472389" w:rsidRDefault="00BC016D" w:rsidP="00BC016D">
            <w:pPr>
              <w:tabs>
                <w:tab w:val="left" w:pos="9214"/>
              </w:tabs>
              <w:jc w:val="both"/>
              <w:rPr>
                <w:lang w:val="en-US"/>
              </w:rPr>
            </w:pPr>
            <w:r w:rsidRPr="00BC016D">
              <w:rPr>
                <w:lang w:val="en-US"/>
              </w:rPr>
              <w:t>Workshop in « </w:t>
            </w:r>
            <w:r>
              <w:rPr>
                <w:b/>
                <w:bCs/>
                <w:lang w:val="en-US"/>
              </w:rPr>
              <w:t>STAT</w:t>
            </w:r>
            <w:r w:rsidRPr="00BC016D">
              <w:rPr>
                <w:lang w:val="en-US"/>
              </w:rPr>
              <w:t xml:space="preserve"> » at </w:t>
            </w:r>
            <w:r>
              <w:rPr>
                <w:lang w:val="en-US"/>
              </w:rPr>
              <w:t>Kairouan</w:t>
            </w:r>
            <w:r w:rsidRPr="00BC016D">
              <w:rPr>
                <w:lang w:val="en-US"/>
              </w:rPr>
              <w:t xml:space="preserve"> University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FC615CE" w14:textId="77777777" w:rsidR="00BC016D" w:rsidRDefault="00BC016D" w:rsidP="00BC016D">
            <w:pPr>
              <w:tabs>
                <w:tab w:val="left" w:pos="9214"/>
              </w:tabs>
              <w:jc w:val="center"/>
              <w:rPr>
                <w:lang w:val="en-US"/>
              </w:rPr>
            </w:pPr>
            <w:r w:rsidRPr="00BC016D">
              <w:rPr>
                <w:lang w:val="en-US"/>
              </w:rPr>
              <w:t xml:space="preserve">Kairouan University- </w:t>
            </w:r>
            <w:r w:rsidRPr="00BC016D">
              <w:rPr>
                <w:b/>
                <w:bCs/>
                <w:lang w:val="en-US"/>
              </w:rPr>
              <w:t>TUNISIA</w:t>
            </w:r>
            <w:r w:rsidRPr="00BC016D">
              <w:rPr>
                <w:b/>
                <w:bCs/>
                <w:rtl/>
                <w:lang w:val="en-US"/>
              </w:rPr>
              <w:t>:</w:t>
            </w:r>
          </w:p>
        </w:tc>
      </w:tr>
    </w:tbl>
    <w:p w14:paraId="72FB4C88" w14:textId="77777777" w:rsidR="00994CE2" w:rsidRDefault="00994CE2" w:rsidP="002038C2">
      <w:pPr>
        <w:ind w:left="3540" w:hanging="3540"/>
        <w:jc w:val="both"/>
        <w:rPr>
          <w:sz w:val="16"/>
          <w:szCs w:val="16"/>
          <w:lang w:val="en-US"/>
        </w:rPr>
      </w:pPr>
    </w:p>
    <w:p w14:paraId="2DB404CE" w14:textId="77777777" w:rsidR="00571536" w:rsidRDefault="00571536" w:rsidP="002038C2">
      <w:pPr>
        <w:ind w:left="3540" w:hanging="3540"/>
        <w:jc w:val="both"/>
        <w:rPr>
          <w:sz w:val="16"/>
          <w:szCs w:val="16"/>
          <w:lang w:val="en-US"/>
        </w:rPr>
      </w:pPr>
    </w:p>
    <w:p w14:paraId="6E290F00" w14:textId="77777777" w:rsidR="00BC016D" w:rsidRDefault="00BC016D" w:rsidP="002038C2">
      <w:pPr>
        <w:ind w:left="3540" w:hanging="3540"/>
        <w:jc w:val="both"/>
        <w:rPr>
          <w:sz w:val="16"/>
          <w:szCs w:val="16"/>
          <w:lang w:val="en-US"/>
        </w:rPr>
      </w:pPr>
    </w:p>
    <w:p w14:paraId="38316DBC" w14:textId="77777777" w:rsidR="00BC016D" w:rsidRDefault="00BC016D" w:rsidP="002038C2">
      <w:pPr>
        <w:ind w:left="3540" w:hanging="3540"/>
        <w:jc w:val="both"/>
        <w:rPr>
          <w:sz w:val="16"/>
          <w:szCs w:val="16"/>
          <w:lang w:val="en-US"/>
        </w:rPr>
      </w:pPr>
    </w:p>
    <w:p w14:paraId="5B4B8D27" w14:textId="77777777" w:rsidR="00BC016D" w:rsidRDefault="00BC016D" w:rsidP="002038C2">
      <w:pPr>
        <w:ind w:left="3540" w:hanging="3540"/>
        <w:jc w:val="both"/>
        <w:rPr>
          <w:sz w:val="16"/>
          <w:szCs w:val="16"/>
          <w:lang w:val="en-US"/>
        </w:rPr>
      </w:pPr>
    </w:p>
    <w:p w14:paraId="7C72F26C" w14:textId="77777777" w:rsidR="005761E4" w:rsidRDefault="005761E4" w:rsidP="002038C2">
      <w:pPr>
        <w:ind w:left="3540" w:hanging="3540"/>
        <w:jc w:val="both"/>
        <w:rPr>
          <w:sz w:val="16"/>
          <w:szCs w:val="16"/>
          <w:rtl/>
          <w:lang w:val="en-US"/>
        </w:rPr>
      </w:pPr>
    </w:p>
    <w:p w14:paraId="60CB1098" w14:textId="77777777" w:rsidR="00B643AE" w:rsidRDefault="00B643AE" w:rsidP="002038C2">
      <w:pPr>
        <w:ind w:left="3540" w:hanging="3540"/>
        <w:jc w:val="both"/>
        <w:rPr>
          <w:sz w:val="16"/>
          <w:szCs w:val="16"/>
          <w:lang w:val="en-US"/>
        </w:rPr>
      </w:pPr>
    </w:p>
    <w:p w14:paraId="69487EB1" w14:textId="790B3905" w:rsidR="004978C5" w:rsidRDefault="004978C5" w:rsidP="002038C2">
      <w:pPr>
        <w:ind w:left="3540" w:hanging="3540"/>
        <w:jc w:val="both"/>
        <w:rPr>
          <w:sz w:val="16"/>
          <w:szCs w:val="16"/>
          <w:lang w:val="en-US"/>
        </w:rPr>
      </w:pPr>
    </w:p>
    <w:p w14:paraId="3E97650F" w14:textId="510CCE2F" w:rsidR="00D828E1" w:rsidRDefault="00D828E1" w:rsidP="002038C2">
      <w:pPr>
        <w:ind w:left="3540" w:hanging="3540"/>
        <w:jc w:val="both"/>
        <w:rPr>
          <w:sz w:val="16"/>
          <w:szCs w:val="16"/>
          <w:lang w:val="en-US"/>
        </w:rPr>
      </w:pPr>
    </w:p>
    <w:p w14:paraId="734EC3D4" w14:textId="2FBB854B" w:rsidR="00D828E1" w:rsidRDefault="00D828E1" w:rsidP="002038C2">
      <w:pPr>
        <w:ind w:left="3540" w:hanging="3540"/>
        <w:jc w:val="both"/>
        <w:rPr>
          <w:sz w:val="16"/>
          <w:szCs w:val="16"/>
          <w:lang w:val="en-US"/>
        </w:rPr>
      </w:pPr>
    </w:p>
    <w:p w14:paraId="47F549AA" w14:textId="2817DA2C" w:rsidR="00D828E1" w:rsidRDefault="00D828E1" w:rsidP="002038C2">
      <w:pPr>
        <w:ind w:left="3540" w:hanging="3540"/>
        <w:jc w:val="both"/>
        <w:rPr>
          <w:sz w:val="16"/>
          <w:szCs w:val="16"/>
          <w:lang w:val="en-US"/>
        </w:rPr>
      </w:pPr>
    </w:p>
    <w:p w14:paraId="3619948A" w14:textId="0E6441B6" w:rsidR="00D828E1" w:rsidRDefault="00D828E1" w:rsidP="002038C2">
      <w:pPr>
        <w:ind w:left="3540" w:hanging="3540"/>
        <w:jc w:val="both"/>
        <w:rPr>
          <w:sz w:val="16"/>
          <w:szCs w:val="16"/>
          <w:lang w:val="en-US"/>
        </w:rPr>
      </w:pPr>
    </w:p>
    <w:p w14:paraId="373992D9" w14:textId="36C35D5C" w:rsidR="00D828E1" w:rsidRDefault="00D828E1" w:rsidP="002038C2">
      <w:pPr>
        <w:ind w:left="3540" w:hanging="3540"/>
        <w:jc w:val="both"/>
        <w:rPr>
          <w:sz w:val="16"/>
          <w:szCs w:val="16"/>
          <w:lang w:val="en-US"/>
        </w:rPr>
      </w:pPr>
    </w:p>
    <w:p w14:paraId="7FE153AE" w14:textId="0254426F" w:rsidR="00D828E1" w:rsidRDefault="00D828E1" w:rsidP="002038C2">
      <w:pPr>
        <w:ind w:left="3540" w:hanging="3540"/>
        <w:jc w:val="both"/>
        <w:rPr>
          <w:sz w:val="16"/>
          <w:szCs w:val="16"/>
          <w:lang w:val="en-US"/>
        </w:rPr>
      </w:pPr>
    </w:p>
    <w:p w14:paraId="7585587D" w14:textId="17A0AE26" w:rsidR="00D828E1" w:rsidRDefault="00D828E1" w:rsidP="002038C2">
      <w:pPr>
        <w:ind w:left="3540" w:hanging="3540"/>
        <w:jc w:val="both"/>
        <w:rPr>
          <w:sz w:val="16"/>
          <w:szCs w:val="16"/>
          <w:lang w:val="en-US"/>
        </w:rPr>
      </w:pPr>
    </w:p>
    <w:p w14:paraId="0A45A03B" w14:textId="2C20A24B" w:rsidR="00D828E1" w:rsidRDefault="00D828E1" w:rsidP="002038C2">
      <w:pPr>
        <w:ind w:left="3540" w:hanging="3540"/>
        <w:jc w:val="both"/>
        <w:rPr>
          <w:sz w:val="16"/>
          <w:szCs w:val="16"/>
          <w:lang w:val="en-US"/>
        </w:rPr>
      </w:pPr>
    </w:p>
    <w:p w14:paraId="7AFEED30" w14:textId="20DE3164" w:rsidR="00D828E1" w:rsidRDefault="00D828E1" w:rsidP="002038C2">
      <w:pPr>
        <w:ind w:left="3540" w:hanging="3540"/>
        <w:jc w:val="both"/>
        <w:rPr>
          <w:sz w:val="16"/>
          <w:szCs w:val="16"/>
          <w:lang w:val="en-US"/>
        </w:rPr>
      </w:pPr>
    </w:p>
    <w:p w14:paraId="071992FD" w14:textId="77777777" w:rsidR="00D828E1" w:rsidRDefault="00D828E1" w:rsidP="002038C2">
      <w:pPr>
        <w:ind w:left="3540" w:hanging="3540"/>
        <w:jc w:val="both"/>
        <w:rPr>
          <w:sz w:val="16"/>
          <w:szCs w:val="16"/>
          <w:rtl/>
          <w:lang w:val="en-US"/>
        </w:rPr>
      </w:pPr>
    </w:p>
    <w:p w14:paraId="1D314696" w14:textId="77777777" w:rsidR="00B643AE" w:rsidRDefault="00B643AE" w:rsidP="002038C2">
      <w:pPr>
        <w:ind w:left="3540" w:hanging="3540"/>
        <w:jc w:val="both"/>
        <w:rPr>
          <w:sz w:val="16"/>
          <w:szCs w:val="16"/>
          <w:lang w:val="en-US"/>
        </w:rPr>
      </w:pPr>
    </w:p>
    <w:p w14:paraId="066DACC1" w14:textId="77777777" w:rsidR="005761E4" w:rsidRDefault="005761E4" w:rsidP="002038C2">
      <w:pPr>
        <w:ind w:left="3540" w:hanging="3540"/>
        <w:jc w:val="both"/>
        <w:rPr>
          <w:sz w:val="16"/>
          <w:szCs w:val="16"/>
          <w:lang w:val="en-US"/>
        </w:rPr>
      </w:pPr>
    </w:p>
    <w:p w14:paraId="1525EAF9" w14:textId="77777777" w:rsidR="0021251E" w:rsidRPr="0021251E" w:rsidRDefault="008D4116" w:rsidP="0021251E">
      <w:pPr>
        <w:tabs>
          <w:tab w:val="left" w:pos="9214"/>
        </w:tabs>
        <w:rPr>
          <w:b/>
          <w:sz w:val="28"/>
          <w:szCs w:val="28"/>
          <w:u w:val="single"/>
          <w:lang w:val="en-US"/>
        </w:rPr>
      </w:pPr>
      <w:r w:rsidRPr="0021251E">
        <w:rPr>
          <w:b/>
          <w:sz w:val="28"/>
          <w:szCs w:val="28"/>
          <w:u w:val="single"/>
          <w:lang w:val="en-US"/>
        </w:rPr>
        <w:lastRenderedPageBreak/>
        <w:t>RESEARCH</w:t>
      </w:r>
      <w:r w:rsidR="0021251E" w:rsidRPr="0021251E">
        <w:rPr>
          <w:b/>
          <w:sz w:val="28"/>
          <w:szCs w:val="28"/>
          <w:u w:val="single"/>
          <w:lang w:val="en-US"/>
        </w:rPr>
        <w:t xml:space="preserve"> ACTIVITIES </w:t>
      </w:r>
    </w:p>
    <w:p w14:paraId="6AB41AE9" w14:textId="60CB4E66" w:rsidR="00D804E2" w:rsidRDefault="0021251E" w:rsidP="0021251E">
      <w:pPr>
        <w:tabs>
          <w:tab w:val="left" w:pos="9214"/>
        </w:tabs>
        <w:rPr>
          <w:b/>
          <w:lang w:val="en-US"/>
        </w:rPr>
      </w:pPr>
      <w:r>
        <w:rPr>
          <w:b/>
          <w:sz w:val="28"/>
          <w:szCs w:val="28"/>
          <w:lang w:val="en-US"/>
        </w:rPr>
        <w:t xml:space="preserve">       </w:t>
      </w:r>
      <w:r w:rsidR="00D804E2" w:rsidRPr="00324E03">
        <w:rPr>
          <w:b/>
          <w:lang w:val="en-US"/>
        </w:rPr>
        <w:t>Publications</w:t>
      </w:r>
      <w:r w:rsidR="002A1151" w:rsidRPr="00324E03">
        <w:rPr>
          <w:b/>
          <w:lang w:val="en-US"/>
        </w:rPr>
        <w:t>:</w:t>
      </w:r>
    </w:p>
    <w:p w14:paraId="1A794F4A" w14:textId="77777777" w:rsidR="00BC016D" w:rsidRDefault="00BC016D" w:rsidP="00D41E0B">
      <w:pPr>
        <w:tabs>
          <w:tab w:val="left" w:pos="9214"/>
        </w:tabs>
        <w:jc w:val="both"/>
        <w:rPr>
          <w:rFonts w:asciiTheme="majorBidi" w:hAnsiTheme="majorBidi" w:cstheme="majorBidi"/>
          <w:lang w:val="en-US"/>
        </w:rPr>
      </w:pPr>
    </w:p>
    <w:p w14:paraId="3AE379EA" w14:textId="78007774" w:rsidR="00461051" w:rsidRDefault="00461051" w:rsidP="00A22A1F">
      <w:pPr>
        <w:spacing w:after="240"/>
        <w:jc w:val="both"/>
        <w:rPr>
          <w:rFonts w:asciiTheme="majorBidi" w:hAnsiTheme="majorBidi" w:cstheme="majorBidi"/>
          <w:i/>
          <w:iCs/>
          <w:lang w:val="en-US"/>
        </w:rPr>
      </w:pPr>
      <w:r w:rsidRPr="00BC016D">
        <w:rPr>
          <w:rFonts w:asciiTheme="majorBidi" w:hAnsiTheme="majorBidi" w:cstheme="majorBidi"/>
          <w:lang w:val="en-US"/>
        </w:rPr>
        <w:t xml:space="preserve">Hemrit W., and </w:t>
      </w:r>
      <w:proofErr w:type="spellStart"/>
      <w:r w:rsidRPr="00BC016D">
        <w:rPr>
          <w:rFonts w:asciiTheme="majorBidi" w:hAnsiTheme="majorBidi" w:cstheme="majorBidi"/>
          <w:lang w:val="en-US"/>
        </w:rPr>
        <w:t>Benlagha</w:t>
      </w:r>
      <w:proofErr w:type="spellEnd"/>
      <w:r w:rsidRPr="00BC016D">
        <w:rPr>
          <w:rFonts w:asciiTheme="majorBidi" w:hAnsiTheme="majorBidi" w:cstheme="majorBidi"/>
          <w:lang w:val="en-US"/>
        </w:rPr>
        <w:t xml:space="preserve"> N., (201</w:t>
      </w:r>
      <w:r>
        <w:rPr>
          <w:rFonts w:asciiTheme="majorBidi" w:hAnsiTheme="majorBidi" w:cstheme="majorBidi"/>
          <w:lang w:val="en-US"/>
        </w:rPr>
        <w:t>8</w:t>
      </w:r>
      <w:r w:rsidRPr="00BC016D">
        <w:rPr>
          <w:rFonts w:asciiTheme="majorBidi" w:hAnsiTheme="majorBidi" w:cstheme="majorBidi"/>
          <w:lang w:val="en-US"/>
        </w:rPr>
        <w:t>)</w:t>
      </w:r>
      <w:r>
        <w:rPr>
          <w:rFonts w:asciiTheme="majorBidi" w:hAnsiTheme="majorBidi" w:cstheme="majorBidi"/>
          <w:lang w:val="en-US"/>
        </w:rPr>
        <w:t xml:space="preserve"> </w:t>
      </w:r>
      <w:r w:rsidRPr="00BC016D">
        <w:rPr>
          <w:rFonts w:asciiTheme="majorBidi" w:hAnsiTheme="majorBidi" w:cstheme="majorBidi"/>
          <w:lang w:val="en-US"/>
        </w:rPr>
        <w:t>"</w:t>
      </w:r>
      <w:r w:rsidR="00D828E1">
        <w:rPr>
          <w:rFonts w:asciiTheme="majorBidi" w:hAnsiTheme="majorBidi" w:cstheme="majorBidi"/>
          <w:lang w:val="en-US"/>
        </w:rPr>
        <w:t xml:space="preserve">The Dynamic and </w:t>
      </w:r>
      <w:r w:rsidRPr="00461051">
        <w:rPr>
          <w:rFonts w:eastAsia="Calibri"/>
          <w:lang w:val="en-US" w:eastAsia="en-US"/>
        </w:rPr>
        <w:t xml:space="preserve">Dependence </w:t>
      </w:r>
      <w:r w:rsidR="00D828E1">
        <w:rPr>
          <w:rFonts w:eastAsia="Calibri"/>
          <w:lang w:val="en-US" w:eastAsia="en-US"/>
        </w:rPr>
        <w:t>of Takaful and conventional stock return behaviours: Evidence from insurance sector in Saudi Arabia</w:t>
      </w:r>
      <w:r w:rsidRPr="00BC016D">
        <w:rPr>
          <w:rFonts w:asciiTheme="majorBidi" w:hAnsiTheme="majorBidi" w:cstheme="majorBidi"/>
          <w:lang w:val="en-US"/>
        </w:rPr>
        <w:t>"</w:t>
      </w:r>
      <w:r>
        <w:rPr>
          <w:rFonts w:asciiTheme="majorBidi" w:hAnsiTheme="majorBidi" w:cstheme="majorBidi"/>
          <w:lang w:val="en-US"/>
        </w:rPr>
        <w:t xml:space="preserve">, </w:t>
      </w:r>
      <w:r w:rsidR="000837A8">
        <w:rPr>
          <w:rFonts w:asciiTheme="majorBidi" w:hAnsiTheme="majorBidi" w:cstheme="majorBidi"/>
          <w:lang w:val="en-US"/>
        </w:rPr>
        <w:t xml:space="preserve">Asia-Pacific Financial Markets </w:t>
      </w:r>
      <w:r w:rsidR="000837A8">
        <w:rPr>
          <w:rFonts w:asciiTheme="majorBidi" w:hAnsiTheme="majorBidi" w:cstheme="majorBidi"/>
          <w:i/>
          <w:iCs/>
          <w:lang w:val="en-US"/>
        </w:rPr>
        <w:t>http://doi.org/10.1007/s10690-018-9249-2</w:t>
      </w:r>
      <w:r w:rsidR="006E7B67" w:rsidRPr="006E7B67">
        <w:rPr>
          <w:rFonts w:asciiTheme="majorBidi" w:hAnsiTheme="majorBidi" w:cstheme="majorBidi"/>
          <w:i/>
          <w:iCs/>
          <w:color w:val="1D2129"/>
          <w:shd w:val="clear" w:color="auto" w:fill="FFFFFF"/>
          <w:lang w:val="en-GB"/>
        </w:rPr>
        <w:t>.</w:t>
      </w:r>
      <w:r w:rsidR="006E7B67" w:rsidRPr="006E7B67">
        <w:rPr>
          <w:rFonts w:asciiTheme="majorBidi" w:hAnsiTheme="majorBidi" w:cstheme="majorBidi"/>
          <w:i/>
          <w:iCs/>
          <w:lang w:val="en-US"/>
        </w:rPr>
        <w:t xml:space="preserve"> </w:t>
      </w:r>
    </w:p>
    <w:p w14:paraId="41AC2512" w14:textId="7BE9CA33" w:rsidR="00BC016D" w:rsidRPr="00E93FD1" w:rsidRDefault="006C7D33" w:rsidP="006C7D33">
      <w:pPr>
        <w:tabs>
          <w:tab w:val="left" w:pos="9214"/>
        </w:tabs>
        <w:jc w:val="both"/>
        <w:rPr>
          <w:rFonts w:asciiTheme="majorBidi" w:hAnsiTheme="majorBidi" w:cstheme="majorBidi"/>
          <w:rtl/>
          <w:lang w:val="en-GB"/>
        </w:rPr>
      </w:pPr>
      <w:r>
        <w:rPr>
          <w:rFonts w:asciiTheme="majorBidi" w:hAnsiTheme="majorBidi" w:cstheme="majorBidi"/>
          <w:lang w:val="en-US"/>
        </w:rPr>
        <w:t>Hemrit W. (201</w:t>
      </w:r>
      <w:r w:rsidR="00B37027">
        <w:rPr>
          <w:rFonts w:asciiTheme="majorBidi" w:hAnsiTheme="majorBidi" w:cstheme="majorBidi"/>
          <w:lang w:val="en-US"/>
        </w:rPr>
        <w:t>8</w:t>
      </w:r>
      <w:r>
        <w:rPr>
          <w:rFonts w:asciiTheme="majorBidi" w:hAnsiTheme="majorBidi" w:cstheme="majorBidi"/>
          <w:lang w:val="en-US"/>
        </w:rPr>
        <w:t xml:space="preserve">) </w:t>
      </w:r>
      <w:bookmarkStart w:id="1" w:name="_Hlk485130791"/>
      <w:r w:rsidRPr="006C7D33">
        <w:rPr>
          <w:rFonts w:asciiTheme="majorBidi" w:hAnsiTheme="majorBidi" w:cstheme="majorBidi"/>
          <w:lang w:val="en-US"/>
        </w:rPr>
        <w:t>"</w:t>
      </w:r>
      <w:bookmarkEnd w:id="1"/>
      <w:r w:rsidR="00D9135D">
        <w:rPr>
          <w:rFonts w:asciiTheme="majorBidi" w:hAnsiTheme="majorBidi" w:cstheme="majorBidi" w:hint="cs"/>
          <w:rtl/>
          <w:lang w:val="en-US"/>
        </w:rPr>
        <w:t>الإفصاح عن المخاطر التشغيلية في المصارف الإسلامية والتجارية بالمملكة العربية السعودية، تطبيق لتحليل المحتوى في التقارير المالية السنوية</w:t>
      </w:r>
      <w:r w:rsidR="00461051" w:rsidRPr="00461051">
        <w:rPr>
          <w:rFonts w:asciiTheme="majorBidi" w:hAnsiTheme="majorBidi" w:cstheme="majorBidi"/>
          <w:lang w:val="en-US"/>
        </w:rPr>
        <w:t xml:space="preserve"> </w:t>
      </w:r>
      <w:r w:rsidR="00461051" w:rsidRPr="006C7D33">
        <w:rPr>
          <w:rFonts w:asciiTheme="majorBidi" w:hAnsiTheme="majorBidi" w:cstheme="majorBidi"/>
          <w:lang w:val="en-US"/>
        </w:rPr>
        <w:t>"</w:t>
      </w:r>
      <w:r w:rsidR="00461051">
        <w:rPr>
          <w:rFonts w:asciiTheme="majorBidi" w:hAnsiTheme="majorBidi" w:cstheme="majorBidi"/>
          <w:lang w:val="en-US"/>
        </w:rPr>
        <w:t xml:space="preserve">. </w:t>
      </w:r>
      <w:r w:rsidR="00D9135D">
        <w:rPr>
          <w:rFonts w:asciiTheme="majorBidi" w:hAnsiTheme="majorBidi" w:cstheme="majorBidi" w:hint="cs"/>
          <w:rtl/>
          <w:lang w:val="en-US"/>
        </w:rPr>
        <w:t xml:space="preserve">بحث </w:t>
      </w:r>
      <w:r w:rsidR="00D9135D" w:rsidRPr="00D9135D">
        <w:rPr>
          <w:rFonts w:asciiTheme="majorBidi" w:hAnsiTheme="majorBidi" w:cstheme="majorBidi"/>
          <w:rtl/>
          <w:lang w:val="en-US"/>
        </w:rPr>
        <w:t xml:space="preserve">ممول من </w:t>
      </w:r>
      <w:r w:rsidR="00D9135D" w:rsidRPr="00D9135D">
        <w:rPr>
          <w:rStyle w:val="Emphasis"/>
          <w:rFonts w:asciiTheme="majorBidi" w:hAnsiTheme="majorBidi" w:cstheme="majorBidi"/>
          <w:i w:val="0"/>
          <w:iCs w:val="0"/>
          <w:shd w:val="clear" w:color="auto" w:fill="FFFFFF"/>
          <w:rtl/>
        </w:rPr>
        <w:t>كرسى الشيخ محمد الراشد لدراسات المصرفية الإسلامية</w:t>
      </w:r>
      <w:r w:rsidR="00D9135D" w:rsidRPr="00D9135D">
        <w:rPr>
          <w:rFonts w:asciiTheme="majorBidi" w:hAnsiTheme="majorBidi" w:cstheme="majorBidi"/>
          <w:rtl/>
          <w:lang w:val="en-US"/>
        </w:rPr>
        <w:t xml:space="preserve"> </w:t>
      </w:r>
      <w:r w:rsidR="00D9135D">
        <w:rPr>
          <w:rFonts w:asciiTheme="majorBidi" w:hAnsiTheme="majorBidi" w:cstheme="majorBidi" w:hint="cs"/>
          <w:rtl/>
          <w:lang w:val="en-US"/>
        </w:rPr>
        <w:t xml:space="preserve">. </w:t>
      </w:r>
      <w:r w:rsidR="00E93FD1">
        <w:rPr>
          <w:rFonts w:asciiTheme="majorBidi" w:hAnsiTheme="majorBidi" w:cstheme="majorBidi" w:hint="cs"/>
          <w:rtl/>
          <w:lang w:val="en-US"/>
        </w:rPr>
        <w:t xml:space="preserve">عدد 8، </w:t>
      </w:r>
      <w:r w:rsidR="00D9135D">
        <w:rPr>
          <w:rFonts w:asciiTheme="majorBidi" w:hAnsiTheme="majorBidi" w:cstheme="majorBidi" w:hint="cs"/>
          <w:rtl/>
          <w:lang w:val="en-US"/>
        </w:rPr>
        <w:t>مجلة بيت المشورة</w:t>
      </w:r>
      <w:r w:rsidR="00E93FD1">
        <w:rPr>
          <w:rFonts w:asciiTheme="majorBidi" w:hAnsiTheme="majorBidi" w:cstheme="majorBidi" w:hint="cs"/>
          <w:rtl/>
          <w:lang w:val="en-US"/>
        </w:rPr>
        <w:t>، ص 135- 187</w:t>
      </w:r>
      <w:r w:rsidR="00E93FD1">
        <w:rPr>
          <w:rFonts w:asciiTheme="majorBidi" w:hAnsiTheme="majorBidi" w:cstheme="majorBidi"/>
          <w:lang w:val="en-US"/>
        </w:rPr>
        <w:t xml:space="preserve"> </w:t>
      </w:r>
    </w:p>
    <w:p w14:paraId="14D365AE" w14:textId="664316B8" w:rsidR="00B37027" w:rsidRDefault="00B37027" w:rsidP="006C7D33">
      <w:pPr>
        <w:tabs>
          <w:tab w:val="left" w:pos="9214"/>
        </w:tabs>
        <w:jc w:val="both"/>
        <w:rPr>
          <w:rFonts w:asciiTheme="majorBidi" w:hAnsiTheme="majorBidi" w:cstheme="majorBidi"/>
          <w:lang w:val="en-US"/>
        </w:rPr>
      </w:pPr>
    </w:p>
    <w:p w14:paraId="36CB85E2" w14:textId="5C0AE701" w:rsidR="00B37027" w:rsidRPr="00B37027" w:rsidRDefault="00B37027" w:rsidP="00B37027">
      <w:pPr>
        <w:tabs>
          <w:tab w:val="left" w:pos="9214"/>
        </w:tabs>
        <w:jc w:val="both"/>
        <w:rPr>
          <w:rFonts w:asciiTheme="majorBidi" w:hAnsiTheme="majorBidi" w:cstheme="majorBidi"/>
          <w:i/>
          <w:iCs/>
          <w:rtl/>
          <w:lang w:val="en-US"/>
        </w:rPr>
      </w:pPr>
      <w:r>
        <w:rPr>
          <w:rFonts w:asciiTheme="majorBidi" w:hAnsiTheme="majorBidi" w:cstheme="majorBidi"/>
          <w:lang w:val="en-US"/>
        </w:rPr>
        <w:t xml:space="preserve">Hemrit W. (2018) </w:t>
      </w:r>
      <w:r w:rsidRPr="00B37027">
        <w:rPr>
          <w:rFonts w:asciiTheme="majorBidi" w:hAnsiTheme="majorBidi" w:cstheme="majorBidi"/>
          <w:lang w:val="en-US"/>
        </w:rPr>
        <w:t>"</w:t>
      </w:r>
      <w:r>
        <w:rPr>
          <w:rFonts w:asciiTheme="majorBidi" w:hAnsiTheme="majorBidi" w:cstheme="majorBidi"/>
          <w:lang w:val="en-US"/>
        </w:rPr>
        <w:t xml:space="preserve"> Risk reporting appraisal in post-revolutionary Tunisia</w:t>
      </w:r>
      <w:r w:rsidRPr="00B37027">
        <w:rPr>
          <w:rFonts w:asciiTheme="majorBidi" w:hAnsiTheme="majorBidi" w:cstheme="majorBidi"/>
          <w:lang w:val="en-US"/>
        </w:rPr>
        <w:t>"</w:t>
      </w:r>
      <w:r>
        <w:rPr>
          <w:rFonts w:asciiTheme="majorBidi" w:hAnsiTheme="majorBidi" w:cstheme="majorBidi"/>
          <w:lang w:val="en-US"/>
        </w:rPr>
        <w:t xml:space="preserve">, </w:t>
      </w:r>
      <w:r w:rsidRPr="00B37027">
        <w:rPr>
          <w:rFonts w:asciiTheme="majorBidi" w:hAnsiTheme="majorBidi" w:cstheme="majorBidi"/>
          <w:lang w:val="en-US"/>
        </w:rPr>
        <w:t>Forthcoming in the</w:t>
      </w:r>
      <w:r w:rsidRPr="00B37027">
        <w:rPr>
          <w:rFonts w:asciiTheme="majorBidi" w:hAnsiTheme="majorBidi" w:cstheme="majorBidi"/>
          <w:i/>
          <w:iCs/>
          <w:lang w:val="en-US"/>
        </w:rPr>
        <w:t xml:space="preserve"> </w:t>
      </w:r>
      <w:r w:rsidR="000837A8">
        <w:rPr>
          <w:rFonts w:asciiTheme="majorBidi" w:hAnsiTheme="majorBidi" w:cstheme="majorBidi"/>
          <w:i/>
          <w:iCs/>
          <w:lang w:val="en-US"/>
        </w:rPr>
        <w:t>J</w:t>
      </w:r>
      <w:r w:rsidRPr="00B37027">
        <w:rPr>
          <w:rFonts w:asciiTheme="majorBidi" w:hAnsiTheme="majorBidi" w:cstheme="majorBidi"/>
          <w:i/>
          <w:iCs/>
          <w:lang w:val="en-US"/>
        </w:rPr>
        <w:t xml:space="preserve">ournal of </w:t>
      </w:r>
      <w:r w:rsidR="000837A8">
        <w:rPr>
          <w:rFonts w:asciiTheme="majorBidi" w:hAnsiTheme="majorBidi" w:cstheme="majorBidi"/>
          <w:i/>
          <w:iCs/>
          <w:lang w:val="en-US"/>
        </w:rPr>
        <w:t>F</w:t>
      </w:r>
      <w:r w:rsidRPr="00B37027">
        <w:rPr>
          <w:rFonts w:asciiTheme="majorBidi" w:hAnsiTheme="majorBidi" w:cstheme="majorBidi"/>
          <w:i/>
          <w:iCs/>
          <w:lang w:val="en-US"/>
        </w:rPr>
        <w:t xml:space="preserve">inancial </w:t>
      </w:r>
      <w:r w:rsidR="000837A8">
        <w:rPr>
          <w:rFonts w:asciiTheme="majorBidi" w:hAnsiTheme="majorBidi" w:cstheme="majorBidi"/>
          <w:i/>
          <w:iCs/>
          <w:lang w:val="en-US"/>
        </w:rPr>
        <w:t>R</w:t>
      </w:r>
      <w:r w:rsidRPr="00B37027">
        <w:rPr>
          <w:rFonts w:asciiTheme="majorBidi" w:hAnsiTheme="majorBidi" w:cstheme="majorBidi"/>
          <w:i/>
          <w:iCs/>
          <w:lang w:val="en-US"/>
        </w:rPr>
        <w:t xml:space="preserve">eporting and </w:t>
      </w:r>
      <w:r w:rsidR="000837A8">
        <w:rPr>
          <w:rFonts w:asciiTheme="majorBidi" w:hAnsiTheme="majorBidi" w:cstheme="majorBidi"/>
          <w:i/>
          <w:iCs/>
          <w:lang w:val="en-US"/>
        </w:rPr>
        <w:t>A</w:t>
      </w:r>
      <w:r w:rsidRPr="00B37027">
        <w:rPr>
          <w:rFonts w:asciiTheme="majorBidi" w:hAnsiTheme="majorBidi" w:cstheme="majorBidi"/>
          <w:i/>
          <w:iCs/>
          <w:lang w:val="en-US"/>
        </w:rPr>
        <w:t xml:space="preserve">ccounting, Vol 16, </w:t>
      </w:r>
      <w:proofErr w:type="spellStart"/>
      <w:r w:rsidRPr="00B37027">
        <w:rPr>
          <w:rFonts w:asciiTheme="majorBidi" w:hAnsiTheme="majorBidi" w:cstheme="majorBidi"/>
          <w:i/>
          <w:iCs/>
          <w:lang w:val="en-US"/>
        </w:rPr>
        <w:t>Iss</w:t>
      </w:r>
      <w:proofErr w:type="spellEnd"/>
      <w:r w:rsidRPr="00B37027">
        <w:rPr>
          <w:rFonts w:asciiTheme="majorBidi" w:hAnsiTheme="majorBidi" w:cstheme="majorBidi"/>
          <w:i/>
          <w:iCs/>
          <w:lang w:val="en-US"/>
        </w:rPr>
        <w:t xml:space="preserve"> 4. </w:t>
      </w:r>
    </w:p>
    <w:p w14:paraId="37D6852D" w14:textId="77777777" w:rsidR="004E4021" w:rsidRPr="00B37027" w:rsidRDefault="004E4021" w:rsidP="004E4021">
      <w:pPr>
        <w:tabs>
          <w:tab w:val="left" w:pos="9214"/>
        </w:tabs>
        <w:jc w:val="both"/>
        <w:rPr>
          <w:rFonts w:asciiTheme="majorBidi" w:hAnsiTheme="majorBidi" w:cstheme="majorBidi"/>
          <w:i/>
          <w:iCs/>
          <w:rtl/>
          <w:lang w:val="en-GB"/>
        </w:rPr>
      </w:pPr>
    </w:p>
    <w:p w14:paraId="63F14A8C" w14:textId="0A27635A" w:rsidR="00B37027" w:rsidRPr="00B31EE1" w:rsidRDefault="00BC016D" w:rsidP="00B31EE1">
      <w:pPr>
        <w:pStyle w:val="NormalWeb"/>
        <w:spacing w:before="0" w:beforeAutospacing="0" w:after="200" w:afterAutospacing="0"/>
        <w:jc w:val="both"/>
        <w:rPr>
          <w:rFonts w:asciiTheme="majorBidi" w:hAnsiTheme="majorBidi" w:cstheme="majorBidi"/>
          <w:spacing w:val="5"/>
          <w:szCs w:val="20"/>
          <w:lang w:val="en-US"/>
        </w:rPr>
      </w:pPr>
      <w:r w:rsidRPr="00BC016D">
        <w:rPr>
          <w:rFonts w:asciiTheme="majorBidi" w:hAnsiTheme="majorBidi" w:cstheme="majorBidi"/>
          <w:lang w:val="en-US"/>
        </w:rPr>
        <w:t xml:space="preserve">Hemrit W., and </w:t>
      </w:r>
      <w:proofErr w:type="spellStart"/>
      <w:r w:rsidRPr="00BC016D">
        <w:rPr>
          <w:rFonts w:asciiTheme="majorBidi" w:hAnsiTheme="majorBidi" w:cstheme="majorBidi"/>
          <w:lang w:val="en-US"/>
        </w:rPr>
        <w:t>Benlagha</w:t>
      </w:r>
      <w:proofErr w:type="spellEnd"/>
      <w:r w:rsidRPr="00BC016D">
        <w:rPr>
          <w:rFonts w:asciiTheme="majorBidi" w:hAnsiTheme="majorBidi" w:cstheme="majorBidi"/>
          <w:lang w:val="en-US"/>
        </w:rPr>
        <w:t xml:space="preserve"> N., (201</w:t>
      </w:r>
      <w:r w:rsidR="00B31EE1">
        <w:rPr>
          <w:rFonts w:asciiTheme="majorBidi" w:hAnsiTheme="majorBidi" w:cstheme="majorBidi"/>
          <w:lang w:val="en-US"/>
        </w:rPr>
        <w:t>8</w:t>
      </w:r>
      <w:r w:rsidRPr="00BC016D">
        <w:rPr>
          <w:rFonts w:asciiTheme="majorBidi" w:hAnsiTheme="majorBidi" w:cstheme="majorBidi"/>
          <w:lang w:val="en-US"/>
        </w:rPr>
        <w:t>)</w:t>
      </w:r>
      <w:r>
        <w:rPr>
          <w:rFonts w:asciiTheme="majorBidi" w:hAnsiTheme="majorBidi" w:cstheme="majorBidi" w:hint="cs"/>
          <w:rtl/>
          <w:lang w:val="en-US"/>
        </w:rPr>
        <w:t xml:space="preserve"> </w:t>
      </w:r>
      <w:r w:rsidRPr="00BC016D">
        <w:rPr>
          <w:rFonts w:asciiTheme="majorBidi" w:hAnsiTheme="majorBidi" w:cstheme="majorBidi"/>
          <w:lang w:val="en-US"/>
        </w:rPr>
        <w:t>"</w:t>
      </w:r>
      <w:r>
        <w:rPr>
          <w:rFonts w:asciiTheme="majorBidi" w:hAnsiTheme="majorBidi" w:cstheme="majorBidi" w:hint="cs"/>
          <w:rtl/>
          <w:lang w:val="en-US"/>
        </w:rPr>
        <w:t xml:space="preserve"> </w:t>
      </w:r>
      <w:r w:rsidRPr="00BC016D">
        <w:rPr>
          <w:rFonts w:asciiTheme="majorBidi" w:hAnsiTheme="majorBidi" w:cstheme="majorBidi"/>
          <w:lang w:val="en-GB"/>
        </w:rPr>
        <w:t>T</w:t>
      </w:r>
      <w:r w:rsidR="00277CC5">
        <w:rPr>
          <w:rFonts w:asciiTheme="majorBidi" w:hAnsiTheme="majorBidi" w:cstheme="majorBidi"/>
          <w:lang w:val="en-GB"/>
        </w:rPr>
        <w:t xml:space="preserve">he impact of government spending on non-oil GDP in Saud Arabia (Multiplier </w:t>
      </w:r>
      <w:proofErr w:type="spellStart"/>
      <w:r w:rsidR="00277CC5">
        <w:rPr>
          <w:rFonts w:asciiTheme="majorBidi" w:hAnsiTheme="majorBidi" w:cstheme="majorBidi"/>
          <w:lang w:val="en-GB"/>
        </w:rPr>
        <w:t>Analaysis</w:t>
      </w:r>
      <w:proofErr w:type="spellEnd"/>
      <w:r w:rsidR="00277CC5">
        <w:rPr>
          <w:rFonts w:asciiTheme="majorBidi" w:hAnsiTheme="majorBidi" w:cstheme="majorBidi"/>
          <w:lang w:val="en-GB"/>
        </w:rPr>
        <w:t>)</w:t>
      </w:r>
      <w:r w:rsidR="00277CC5" w:rsidRPr="00277CC5">
        <w:rPr>
          <w:rFonts w:asciiTheme="majorBidi" w:hAnsiTheme="majorBidi" w:cstheme="majorBidi"/>
          <w:lang w:val="en-US"/>
        </w:rPr>
        <w:t xml:space="preserve"> </w:t>
      </w:r>
      <w:r w:rsidR="00277CC5" w:rsidRPr="00BC016D">
        <w:rPr>
          <w:rFonts w:asciiTheme="majorBidi" w:hAnsiTheme="majorBidi" w:cstheme="majorBidi"/>
          <w:lang w:val="en-US"/>
        </w:rPr>
        <w:t>"</w:t>
      </w:r>
      <w:r w:rsidR="00277CC5">
        <w:rPr>
          <w:rFonts w:asciiTheme="majorBidi" w:hAnsiTheme="majorBidi" w:cstheme="majorBidi"/>
          <w:lang w:val="en-US"/>
        </w:rPr>
        <w:t xml:space="preserve">, </w:t>
      </w:r>
      <w:hyperlink r:id="rId10" w:history="1">
        <w:r w:rsidR="00277CC5" w:rsidRPr="00277CC5">
          <w:rPr>
            <w:rFonts w:asciiTheme="majorBidi" w:hAnsiTheme="majorBidi" w:cstheme="majorBidi"/>
            <w:i/>
            <w:iCs/>
            <w:shd w:val="clear" w:color="auto" w:fill="FFFFFF"/>
            <w:lang w:val="en-GB"/>
          </w:rPr>
          <w:t>International Journal of Economics and Business Research</w:t>
        </w:r>
      </w:hyperlink>
      <w:r w:rsidR="00B31EE1">
        <w:rPr>
          <w:rFonts w:asciiTheme="majorBidi" w:hAnsiTheme="majorBidi" w:cstheme="majorBidi"/>
          <w:i/>
          <w:iCs/>
          <w:shd w:val="clear" w:color="auto" w:fill="FFFFFF"/>
          <w:lang w:val="en-GB"/>
        </w:rPr>
        <w:t xml:space="preserve">, vol 15. </w:t>
      </w:r>
      <w:r w:rsidR="00B31EE1" w:rsidRPr="00215491">
        <w:rPr>
          <w:rStyle w:val="loginheadline"/>
          <w:rFonts w:asciiTheme="majorBidi" w:hAnsiTheme="majorBidi" w:cstheme="majorBidi"/>
          <w:szCs w:val="20"/>
          <w:lang w:val="en-US"/>
        </w:rPr>
        <w:t>n°</w:t>
      </w:r>
      <w:r w:rsidR="00B31EE1">
        <w:rPr>
          <w:rStyle w:val="loginheadline"/>
          <w:rFonts w:asciiTheme="majorBidi" w:hAnsiTheme="majorBidi" w:cstheme="majorBidi"/>
          <w:szCs w:val="20"/>
          <w:lang w:val="en-US"/>
        </w:rPr>
        <w:t>3</w:t>
      </w:r>
      <w:r w:rsidR="00B31EE1" w:rsidRPr="00215491">
        <w:rPr>
          <w:rStyle w:val="loginheadline"/>
          <w:rFonts w:asciiTheme="majorBidi" w:hAnsiTheme="majorBidi" w:cstheme="majorBidi"/>
          <w:szCs w:val="20"/>
          <w:lang w:val="en-US"/>
        </w:rPr>
        <w:t>.</w:t>
      </w:r>
      <w:r w:rsidR="00B31EE1" w:rsidRPr="00215491">
        <w:rPr>
          <w:rStyle w:val="loginfeature"/>
          <w:rFonts w:asciiTheme="majorBidi" w:hAnsiTheme="majorBidi" w:cstheme="majorBidi"/>
          <w:szCs w:val="20"/>
          <w:lang w:val="en-US"/>
        </w:rPr>
        <w:t xml:space="preserve"> pp </w:t>
      </w:r>
      <w:r w:rsidR="00B31EE1">
        <w:rPr>
          <w:rStyle w:val="loginfeature"/>
          <w:rFonts w:asciiTheme="majorBidi" w:hAnsiTheme="majorBidi" w:cstheme="majorBidi"/>
          <w:szCs w:val="20"/>
          <w:lang w:val="en-US"/>
        </w:rPr>
        <w:t>350-372</w:t>
      </w:r>
      <w:r w:rsidR="00B31EE1" w:rsidRPr="00215491">
        <w:rPr>
          <w:rStyle w:val="loginfeature"/>
          <w:rFonts w:asciiTheme="majorBidi" w:hAnsiTheme="majorBidi" w:cstheme="majorBidi"/>
          <w:szCs w:val="20"/>
          <w:lang w:val="en-US"/>
        </w:rPr>
        <w:t>.</w:t>
      </w:r>
    </w:p>
    <w:p w14:paraId="4F308834" w14:textId="5E39A163" w:rsidR="00B37027" w:rsidRDefault="00B37027" w:rsidP="00B37027">
      <w:pPr>
        <w:tabs>
          <w:tab w:val="left" w:pos="9214"/>
        </w:tabs>
        <w:jc w:val="both"/>
        <w:rPr>
          <w:rFonts w:asciiTheme="majorBidi" w:hAnsiTheme="majorBidi" w:cstheme="majorBidi"/>
          <w:rtl/>
          <w:lang w:val="en-GB"/>
        </w:rPr>
      </w:pPr>
      <w:r w:rsidRPr="00BC016D">
        <w:rPr>
          <w:rFonts w:asciiTheme="majorBidi" w:hAnsiTheme="majorBidi" w:cstheme="majorBidi"/>
          <w:lang w:val="en-US"/>
        </w:rPr>
        <w:t xml:space="preserve">Hemrit W., and </w:t>
      </w:r>
      <w:proofErr w:type="spellStart"/>
      <w:r w:rsidRPr="00BC016D">
        <w:rPr>
          <w:rFonts w:asciiTheme="majorBidi" w:hAnsiTheme="majorBidi" w:cstheme="majorBidi"/>
          <w:lang w:val="en-US"/>
        </w:rPr>
        <w:t>Benlagha</w:t>
      </w:r>
      <w:proofErr w:type="spellEnd"/>
      <w:r w:rsidRPr="00BC016D">
        <w:rPr>
          <w:rFonts w:asciiTheme="majorBidi" w:hAnsiTheme="majorBidi" w:cstheme="majorBidi"/>
          <w:lang w:val="en-US"/>
        </w:rPr>
        <w:t xml:space="preserve"> N., (201</w:t>
      </w:r>
      <w:r>
        <w:rPr>
          <w:rFonts w:asciiTheme="majorBidi" w:hAnsiTheme="majorBidi" w:cstheme="majorBidi"/>
          <w:lang w:val="en-US"/>
        </w:rPr>
        <w:t>5</w:t>
      </w:r>
      <w:r w:rsidRPr="00BC016D">
        <w:rPr>
          <w:rFonts w:asciiTheme="majorBidi" w:hAnsiTheme="majorBidi" w:cstheme="majorBidi"/>
          <w:lang w:val="en-US"/>
        </w:rPr>
        <w:t>)</w:t>
      </w:r>
      <w:r>
        <w:rPr>
          <w:rFonts w:asciiTheme="majorBidi" w:hAnsiTheme="majorBidi" w:cstheme="majorBidi"/>
          <w:lang w:val="en-US"/>
        </w:rPr>
        <w:t xml:space="preserve"> </w:t>
      </w:r>
      <w:r w:rsidRPr="00BC016D">
        <w:rPr>
          <w:rFonts w:asciiTheme="majorBidi" w:hAnsiTheme="majorBidi" w:cstheme="majorBidi"/>
          <w:lang w:val="en-US"/>
        </w:rPr>
        <w:t>"</w:t>
      </w:r>
      <w:r w:rsidRPr="00BC016D">
        <w:rPr>
          <w:rFonts w:asciiTheme="majorBidi" w:hAnsiTheme="majorBidi" w:cstheme="majorBidi"/>
          <w:lang w:val="en-GB"/>
        </w:rPr>
        <w:t>The inter and intra Relationship between Economics and ot</w:t>
      </w:r>
      <w:r>
        <w:rPr>
          <w:rFonts w:asciiTheme="majorBidi" w:hAnsiTheme="majorBidi" w:cstheme="majorBidi"/>
          <w:lang w:val="en-GB"/>
        </w:rPr>
        <w:t>her Social Science Disciplines</w:t>
      </w:r>
      <w:r w:rsidRPr="00BC016D">
        <w:rPr>
          <w:rFonts w:asciiTheme="majorBidi" w:hAnsiTheme="majorBidi" w:cstheme="majorBidi"/>
          <w:lang w:val="en-US"/>
        </w:rPr>
        <w:t>"</w:t>
      </w:r>
      <w:r>
        <w:rPr>
          <w:rFonts w:asciiTheme="majorBidi" w:hAnsiTheme="majorBidi" w:cstheme="majorBidi"/>
          <w:lang w:val="en-US"/>
        </w:rPr>
        <w:t xml:space="preserve">, </w:t>
      </w:r>
      <w:r w:rsidRPr="004E4021">
        <w:rPr>
          <w:rFonts w:asciiTheme="majorBidi" w:hAnsiTheme="majorBidi" w:cstheme="majorBidi"/>
          <w:lang w:val="en-GB"/>
        </w:rPr>
        <w:t>pr</w:t>
      </w:r>
      <w:r>
        <w:rPr>
          <w:rFonts w:asciiTheme="majorBidi" w:hAnsiTheme="majorBidi" w:cstheme="majorBidi"/>
          <w:lang w:val="en-GB"/>
        </w:rPr>
        <w:t xml:space="preserve">esented at the </w:t>
      </w:r>
      <w:r w:rsidRPr="004E4021">
        <w:rPr>
          <w:rFonts w:asciiTheme="majorBidi" w:hAnsiTheme="majorBidi" w:cstheme="majorBidi"/>
          <w:lang w:val="en-GB"/>
        </w:rPr>
        <w:t>Improving educational products</w:t>
      </w:r>
      <w:r>
        <w:rPr>
          <w:rFonts w:asciiTheme="majorBidi" w:hAnsiTheme="majorBidi" w:cstheme="majorBidi"/>
          <w:lang w:val="en-GB"/>
        </w:rPr>
        <w:t xml:space="preserve"> conference. Riyadh, Saudi </w:t>
      </w:r>
      <w:proofErr w:type="spellStart"/>
      <w:r>
        <w:rPr>
          <w:rFonts w:asciiTheme="majorBidi" w:hAnsiTheme="majorBidi" w:cstheme="majorBidi"/>
          <w:lang w:val="en-GB"/>
        </w:rPr>
        <w:t>Arabai</w:t>
      </w:r>
      <w:proofErr w:type="spellEnd"/>
      <w:r>
        <w:rPr>
          <w:rFonts w:asciiTheme="majorBidi" w:hAnsiTheme="majorBidi" w:cstheme="majorBidi"/>
          <w:lang w:val="en-GB"/>
        </w:rPr>
        <w:t xml:space="preserve">, April 2015. </w:t>
      </w:r>
    </w:p>
    <w:p w14:paraId="412CFEF4" w14:textId="77777777" w:rsidR="00697959" w:rsidRDefault="00697959" w:rsidP="00324E03">
      <w:pPr>
        <w:pStyle w:val="NormalWeb"/>
        <w:spacing w:before="0" w:beforeAutospacing="0" w:after="200" w:afterAutospacing="0"/>
        <w:jc w:val="both"/>
        <w:rPr>
          <w:rFonts w:asciiTheme="majorBidi" w:hAnsiTheme="majorBidi" w:cstheme="majorBidi"/>
          <w:lang w:val="en-US"/>
        </w:rPr>
      </w:pPr>
    </w:p>
    <w:p w14:paraId="763D9BF2" w14:textId="77777777" w:rsidR="00324E03" w:rsidRPr="00215491" w:rsidRDefault="00324E03" w:rsidP="00324E03">
      <w:pPr>
        <w:pStyle w:val="NormalWeb"/>
        <w:spacing w:before="0" w:beforeAutospacing="0" w:after="200" w:afterAutospacing="0"/>
        <w:jc w:val="both"/>
        <w:rPr>
          <w:rFonts w:asciiTheme="majorBidi" w:hAnsiTheme="majorBidi" w:cstheme="majorBidi"/>
          <w:i/>
          <w:iCs/>
          <w:szCs w:val="20"/>
          <w:lang w:val="en-US"/>
        </w:rPr>
      </w:pPr>
      <w:r w:rsidRPr="00215491">
        <w:rPr>
          <w:rStyle w:val="Strong"/>
          <w:rFonts w:asciiTheme="majorBidi" w:hAnsiTheme="majorBidi" w:cstheme="majorBidi"/>
          <w:b w:val="0"/>
          <w:bCs w:val="0"/>
          <w:color w:val="auto"/>
          <w:szCs w:val="20"/>
          <w:lang w:val="en-US"/>
        </w:rPr>
        <w:t xml:space="preserve">Hemrit W., Ben Arab M., </w:t>
      </w:r>
      <w:r w:rsidRPr="00215491">
        <w:rPr>
          <w:rFonts w:asciiTheme="majorBidi" w:hAnsiTheme="majorBidi" w:cstheme="majorBidi"/>
          <w:szCs w:val="20"/>
          <w:lang w:val="en-US"/>
        </w:rPr>
        <w:t>and</w:t>
      </w:r>
      <w:r w:rsidRPr="00215491">
        <w:rPr>
          <w:rStyle w:val="Strong"/>
          <w:rFonts w:asciiTheme="majorBidi" w:hAnsiTheme="majorBidi" w:cstheme="majorBidi"/>
          <w:b w:val="0"/>
          <w:bCs w:val="0"/>
          <w:color w:val="auto"/>
          <w:szCs w:val="20"/>
          <w:lang w:val="en-US"/>
        </w:rPr>
        <w:t xml:space="preserve"> </w:t>
      </w:r>
      <w:proofErr w:type="spellStart"/>
      <w:r w:rsidRPr="00215491">
        <w:rPr>
          <w:rStyle w:val="Strong"/>
          <w:rFonts w:asciiTheme="majorBidi" w:hAnsiTheme="majorBidi" w:cstheme="majorBidi"/>
          <w:b w:val="0"/>
          <w:bCs w:val="0"/>
          <w:color w:val="auto"/>
          <w:szCs w:val="20"/>
          <w:lang w:val="en-US"/>
        </w:rPr>
        <w:t>Raissi</w:t>
      </w:r>
      <w:proofErr w:type="spellEnd"/>
      <w:r w:rsidRPr="00215491">
        <w:rPr>
          <w:rStyle w:val="Strong"/>
          <w:rFonts w:asciiTheme="majorBidi" w:hAnsiTheme="majorBidi" w:cstheme="majorBidi"/>
          <w:b w:val="0"/>
          <w:bCs w:val="0"/>
          <w:color w:val="auto"/>
          <w:szCs w:val="20"/>
          <w:lang w:val="en-US"/>
        </w:rPr>
        <w:t xml:space="preserve"> N. (2013), </w:t>
      </w:r>
      <w:r w:rsidRPr="00215491">
        <w:rPr>
          <w:rStyle w:val="loginauthor"/>
          <w:rFonts w:asciiTheme="majorBidi" w:hAnsiTheme="majorBidi" w:cstheme="majorBidi"/>
          <w:szCs w:val="20"/>
          <w:lang w:val="en-US"/>
        </w:rPr>
        <w:t>"</w:t>
      </w:r>
      <w:r w:rsidRPr="00215491">
        <w:rPr>
          <w:rFonts w:asciiTheme="majorBidi" w:hAnsiTheme="majorBidi" w:cstheme="majorBidi"/>
          <w:szCs w:val="20"/>
          <w:lang w:val="en-US"/>
        </w:rPr>
        <w:t>The Correspondence Analysis between the Key Indicators and Events of Operational Risk:  A Case Study of Insurance Sector in Tunisia</w:t>
      </w:r>
      <w:r w:rsidRPr="00215491">
        <w:rPr>
          <w:rStyle w:val="loginauthor"/>
          <w:rFonts w:asciiTheme="majorBidi" w:hAnsiTheme="majorBidi" w:cstheme="majorBidi"/>
          <w:szCs w:val="20"/>
          <w:lang w:val="en-US"/>
        </w:rPr>
        <w:t>"</w:t>
      </w:r>
      <w:r w:rsidRPr="00215491">
        <w:rPr>
          <w:rFonts w:asciiTheme="majorBidi" w:hAnsiTheme="majorBidi" w:cstheme="majorBidi"/>
          <w:szCs w:val="20"/>
          <w:lang w:val="en-US"/>
        </w:rPr>
        <w:t xml:space="preserve">, </w:t>
      </w:r>
      <w:r w:rsidRPr="00215491">
        <w:rPr>
          <w:rFonts w:asciiTheme="majorBidi" w:hAnsiTheme="majorBidi" w:cstheme="majorBidi"/>
          <w:i/>
          <w:iCs/>
          <w:szCs w:val="20"/>
          <w:lang w:val="en-US"/>
        </w:rPr>
        <w:t xml:space="preserve">The International Journal of Risk Assessment and Management.  </w:t>
      </w:r>
      <w:r w:rsidRPr="00215491">
        <w:rPr>
          <w:rFonts w:asciiTheme="majorBidi" w:eastAsia="Calibri" w:hAnsiTheme="majorBidi" w:cstheme="majorBidi"/>
          <w:iCs/>
          <w:szCs w:val="20"/>
          <w:lang w:val="en-US"/>
        </w:rPr>
        <w:t>Vol. 17, n°. 2. pp 107- 147.</w:t>
      </w:r>
    </w:p>
    <w:p w14:paraId="349493CB" w14:textId="77777777" w:rsidR="00324E03" w:rsidRPr="00215491" w:rsidRDefault="00324E03" w:rsidP="00324E03">
      <w:pPr>
        <w:pStyle w:val="NormalWeb"/>
        <w:spacing w:before="0" w:beforeAutospacing="0" w:after="200" w:afterAutospacing="0"/>
        <w:jc w:val="both"/>
        <w:rPr>
          <w:rStyle w:val="loginfeature"/>
          <w:rFonts w:asciiTheme="majorBidi" w:hAnsiTheme="majorBidi" w:cstheme="majorBidi"/>
          <w:spacing w:val="5"/>
          <w:szCs w:val="20"/>
          <w:lang w:val="en-US"/>
        </w:rPr>
      </w:pPr>
      <w:r w:rsidRPr="00215491">
        <w:rPr>
          <w:rStyle w:val="loginfeature"/>
          <w:rFonts w:asciiTheme="majorBidi" w:hAnsiTheme="majorBidi" w:cstheme="majorBidi"/>
          <w:szCs w:val="20"/>
          <w:lang w:val="en-US"/>
        </w:rPr>
        <w:t xml:space="preserve">Hemrit W. </w:t>
      </w:r>
      <w:r w:rsidRPr="00215491">
        <w:rPr>
          <w:rFonts w:asciiTheme="majorBidi" w:hAnsiTheme="majorBidi" w:cstheme="majorBidi"/>
          <w:szCs w:val="20"/>
          <w:lang w:val="en-US"/>
        </w:rPr>
        <w:t>and</w:t>
      </w:r>
      <w:r w:rsidRPr="00215491">
        <w:rPr>
          <w:rStyle w:val="loginfeature"/>
          <w:rFonts w:asciiTheme="majorBidi" w:hAnsiTheme="majorBidi" w:cstheme="majorBidi"/>
          <w:szCs w:val="20"/>
          <w:lang w:val="en-US"/>
        </w:rPr>
        <w:t xml:space="preserve"> Ben Arab M. (2013), </w:t>
      </w:r>
      <w:r w:rsidRPr="00215491">
        <w:rPr>
          <w:rStyle w:val="loginauthor"/>
          <w:rFonts w:asciiTheme="majorBidi" w:hAnsiTheme="majorBidi" w:cstheme="majorBidi"/>
          <w:szCs w:val="20"/>
          <w:lang w:val="en-US"/>
        </w:rPr>
        <w:t>"</w:t>
      </w:r>
      <w:r w:rsidRPr="00215491">
        <w:rPr>
          <w:rStyle w:val="loginheadline"/>
          <w:rFonts w:asciiTheme="majorBidi" w:hAnsiTheme="majorBidi" w:cstheme="majorBidi"/>
          <w:szCs w:val="20"/>
          <w:lang w:val="en-US"/>
        </w:rPr>
        <w:t xml:space="preserve">The Major sources of Operational Risk and the Potential benefits of its Management", </w:t>
      </w:r>
      <w:r w:rsidRPr="00215491">
        <w:rPr>
          <w:rStyle w:val="loginheadline"/>
          <w:rFonts w:asciiTheme="majorBidi" w:hAnsiTheme="majorBidi" w:cstheme="majorBidi"/>
          <w:i/>
          <w:iCs/>
          <w:szCs w:val="20"/>
          <w:lang w:val="en-US"/>
        </w:rPr>
        <w:t>The Journal of Operational Risk</w:t>
      </w:r>
      <w:r w:rsidRPr="00215491">
        <w:rPr>
          <w:rStyle w:val="loginfeature"/>
          <w:rFonts w:asciiTheme="majorBidi" w:hAnsiTheme="majorBidi" w:cstheme="majorBidi"/>
          <w:szCs w:val="20"/>
          <w:lang w:val="en-US"/>
        </w:rPr>
        <w:t xml:space="preserve">, Winter 2013, </w:t>
      </w:r>
      <w:r w:rsidRPr="00215491">
        <w:rPr>
          <w:rStyle w:val="loginheadline"/>
          <w:rFonts w:asciiTheme="majorBidi" w:hAnsiTheme="majorBidi" w:cstheme="majorBidi"/>
          <w:szCs w:val="20"/>
          <w:lang w:val="en-US"/>
        </w:rPr>
        <w:t>Vol.7, n°4.</w:t>
      </w:r>
      <w:r w:rsidRPr="00215491">
        <w:rPr>
          <w:rStyle w:val="loginfeature"/>
          <w:rFonts w:asciiTheme="majorBidi" w:hAnsiTheme="majorBidi" w:cstheme="majorBidi"/>
          <w:szCs w:val="20"/>
          <w:lang w:val="en-US"/>
        </w:rPr>
        <w:t xml:space="preserve"> pp 71-92.</w:t>
      </w:r>
    </w:p>
    <w:p w14:paraId="42F69668" w14:textId="77777777" w:rsidR="0021251E" w:rsidRPr="00215491" w:rsidRDefault="00324E03" w:rsidP="00324E03">
      <w:pPr>
        <w:pStyle w:val="NormalWeb"/>
        <w:spacing w:before="0" w:beforeAutospacing="0" w:after="200" w:afterAutospacing="0"/>
        <w:jc w:val="both"/>
        <w:rPr>
          <w:rFonts w:asciiTheme="majorBidi" w:hAnsiTheme="majorBidi" w:cstheme="majorBidi"/>
          <w:szCs w:val="20"/>
          <w:lang w:val="en-US"/>
        </w:rPr>
      </w:pPr>
      <w:r w:rsidRPr="00215491">
        <w:rPr>
          <w:rStyle w:val="loginfeature"/>
          <w:rFonts w:asciiTheme="majorBidi" w:hAnsiTheme="majorBidi" w:cstheme="majorBidi"/>
          <w:szCs w:val="20"/>
          <w:lang w:val="en-US"/>
        </w:rPr>
        <w:t>Hemrit W.</w:t>
      </w:r>
      <w:r w:rsidRPr="00215491">
        <w:rPr>
          <w:rFonts w:asciiTheme="majorBidi" w:hAnsiTheme="majorBidi" w:cstheme="majorBidi"/>
          <w:szCs w:val="20"/>
          <w:lang w:val="en-US"/>
        </w:rPr>
        <w:t xml:space="preserve"> and</w:t>
      </w:r>
      <w:r w:rsidRPr="00215491">
        <w:rPr>
          <w:rStyle w:val="loginfeature"/>
          <w:rFonts w:asciiTheme="majorBidi" w:hAnsiTheme="majorBidi" w:cstheme="majorBidi"/>
          <w:szCs w:val="20"/>
          <w:lang w:val="en-US"/>
        </w:rPr>
        <w:t xml:space="preserve"> Ben Arab M. (2012), </w:t>
      </w:r>
      <w:r w:rsidRPr="00215491">
        <w:rPr>
          <w:rStyle w:val="loginauthor"/>
          <w:rFonts w:asciiTheme="majorBidi" w:hAnsiTheme="majorBidi" w:cstheme="majorBidi"/>
          <w:szCs w:val="20"/>
          <w:lang w:val="en-US"/>
        </w:rPr>
        <w:t>"</w:t>
      </w:r>
      <w:r w:rsidRPr="00215491">
        <w:rPr>
          <w:rStyle w:val="loginheadline"/>
          <w:rFonts w:asciiTheme="majorBidi" w:hAnsiTheme="majorBidi" w:cstheme="majorBidi"/>
          <w:szCs w:val="20"/>
          <w:lang w:val="en-US"/>
        </w:rPr>
        <w:t xml:space="preserve">The determinants of Frequency and Severity of Operational Losses in Tunisian Insurance Industry", </w:t>
      </w:r>
      <w:r w:rsidRPr="00215491">
        <w:rPr>
          <w:rStyle w:val="loginheadline"/>
          <w:rFonts w:asciiTheme="majorBidi" w:hAnsiTheme="majorBidi" w:cstheme="majorBidi"/>
          <w:i/>
          <w:iCs/>
          <w:szCs w:val="20"/>
          <w:lang w:val="en-US"/>
        </w:rPr>
        <w:t>The Journal of Risk Finance</w:t>
      </w:r>
      <w:r w:rsidRPr="00215491">
        <w:rPr>
          <w:rStyle w:val="loginfeature"/>
          <w:rFonts w:asciiTheme="majorBidi" w:hAnsiTheme="majorBidi" w:cstheme="majorBidi"/>
          <w:szCs w:val="20"/>
          <w:lang w:val="en-US"/>
        </w:rPr>
        <w:t>, Vol.13, n°5, pp 438-475.</w:t>
      </w:r>
    </w:p>
    <w:p w14:paraId="08F4EE73" w14:textId="77777777" w:rsidR="00324E03" w:rsidRPr="00215491" w:rsidRDefault="00324E03" w:rsidP="00324E03">
      <w:pPr>
        <w:pStyle w:val="NormalWeb"/>
        <w:spacing w:before="0" w:beforeAutospacing="0" w:after="200" w:afterAutospacing="0"/>
        <w:jc w:val="both"/>
        <w:rPr>
          <w:rStyle w:val="loginfeature"/>
          <w:rFonts w:asciiTheme="majorBidi" w:hAnsiTheme="majorBidi" w:cstheme="majorBidi"/>
          <w:szCs w:val="20"/>
          <w:lang w:val="en-US"/>
        </w:rPr>
      </w:pPr>
      <w:r w:rsidRPr="00215491">
        <w:rPr>
          <w:rStyle w:val="loginfeature"/>
          <w:rFonts w:asciiTheme="majorBidi" w:hAnsiTheme="majorBidi" w:cstheme="majorBidi"/>
          <w:szCs w:val="20"/>
          <w:lang w:val="en-US"/>
        </w:rPr>
        <w:t xml:space="preserve">Hemrit W. </w:t>
      </w:r>
      <w:r w:rsidRPr="00215491">
        <w:rPr>
          <w:rFonts w:asciiTheme="majorBidi" w:hAnsiTheme="majorBidi" w:cstheme="majorBidi"/>
          <w:szCs w:val="20"/>
          <w:lang w:val="en-US"/>
        </w:rPr>
        <w:t xml:space="preserve">and </w:t>
      </w:r>
      <w:r w:rsidRPr="00215491">
        <w:rPr>
          <w:rStyle w:val="loginfeature"/>
          <w:rFonts w:asciiTheme="majorBidi" w:hAnsiTheme="majorBidi" w:cstheme="majorBidi"/>
          <w:szCs w:val="20"/>
          <w:lang w:val="en-US"/>
        </w:rPr>
        <w:t xml:space="preserve">Ben Arab M. (2011), </w:t>
      </w:r>
      <w:r w:rsidRPr="00215491">
        <w:rPr>
          <w:rStyle w:val="loginauthor"/>
          <w:rFonts w:asciiTheme="majorBidi" w:hAnsiTheme="majorBidi" w:cstheme="majorBidi"/>
          <w:szCs w:val="20"/>
          <w:lang w:val="en-US"/>
        </w:rPr>
        <w:t>"</w:t>
      </w:r>
      <w:r w:rsidRPr="00215491">
        <w:rPr>
          <w:rStyle w:val="loginheadline"/>
          <w:rFonts w:asciiTheme="majorBidi" w:hAnsiTheme="majorBidi" w:cstheme="majorBidi"/>
          <w:szCs w:val="20"/>
          <w:lang w:val="en-US"/>
        </w:rPr>
        <w:t xml:space="preserve">The disclosure of Operational Risk in Tunisian Insurance companies", </w:t>
      </w:r>
      <w:r w:rsidRPr="00215491">
        <w:rPr>
          <w:rStyle w:val="loginheadline"/>
          <w:rFonts w:asciiTheme="majorBidi" w:hAnsiTheme="majorBidi" w:cstheme="majorBidi"/>
          <w:i/>
          <w:iCs/>
          <w:szCs w:val="20"/>
          <w:lang w:val="en-US"/>
        </w:rPr>
        <w:t>The</w:t>
      </w:r>
      <w:r w:rsidRPr="00215491">
        <w:rPr>
          <w:rStyle w:val="loginheadline"/>
          <w:rFonts w:asciiTheme="majorBidi" w:hAnsiTheme="majorBidi" w:cstheme="majorBidi"/>
          <w:szCs w:val="20"/>
          <w:lang w:val="en-US"/>
        </w:rPr>
        <w:t xml:space="preserve"> </w:t>
      </w:r>
      <w:r w:rsidRPr="00215491">
        <w:rPr>
          <w:rStyle w:val="loginheadline"/>
          <w:rFonts w:asciiTheme="majorBidi" w:hAnsiTheme="majorBidi" w:cstheme="majorBidi"/>
          <w:i/>
          <w:iCs/>
          <w:szCs w:val="20"/>
          <w:lang w:val="en-US"/>
        </w:rPr>
        <w:t>Journal of Operational Risk</w:t>
      </w:r>
      <w:r w:rsidRPr="00215491">
        <w:rPr>
          <w:rStyle w:val="loginheadline"/>
          <w:rFonts w:asciiTheme="majorBidi" w:hAnsiTheme="majorBidi" w:cstheme="majorBidi"/>
          <w:szCs w:val="20"/>
          <w:lang w:val="en-US"/>
        </w:rPr>
        <w:t xml:space="preserve">, Summer 2011, Vol.6, n°2, </w:t>
      </w:r>
      <w:r w:rsidRPr="00215491">
        <w:rPr>
          <w:rStyle w:val="loginfeature"/>
          <w:rFonts w:asciiTheme="majorBidi" w:hAnsiTheme="majorBidi" w:cstheme="majorBidi"/>
          <w:szCs w:val="20"/>
          <w:lang w:val="en-US"/>
        </w:rPr>
        <w:t>pp 69-111.</w:t>
      </w:r>
    </w:p>
    <w:p w14:paraId="376C5D03" w14:textId="77777777" w:rsidR="00324E03" w:rsidRDefault="00324E03" w:rsidP="00324E03">
      <w:pPr>
        <w:ind w:left="360"/>
        <w:jc w:val="both"/>
        <w:rPr>
          <w:b/>
          <w:lang w:val="en-US"/>
        </w:rPr>
      </w:pPr>
    </w:p>
    <w:p w14:paraId="53390E83" w14:textId="77777777" w:rsidR="00293D66" w:rsidRPr="00324E03" w:rsidRDefault="00293D66" w:rsidP="00324E03">
      <w:pPr>
        <w:ind w:left="360"/>
        <w:jc w:val="both"/>
        <w:rPr>
          <w:b/>
          <w:lang w:val="en-US"/>
        </w:rPr>
      </w:pPr>
    </w:p>
    <w:p w14:paraId="4EEE89EF" w14:textId="77777777" w:rsidR="002A1151" w:rsidRPr="00082CFC" w:rsidRDefault="002A1151" w:rsidP="002A1151">
      <w:pPr>
        <w:pStyle w:val="ListParagraph"/>
        <w:numPr>
          <w:ilvl w:val="0"/>
          <w:numId w:val="3"/>
        </w:numPr>
        <w:jc w:val="both"/>
        <w:rPr>
          <w:b/>
          <w:lang w:val="en-US"/>
        </w:rPr>
      </w:pPr>
      <w:r w:rsidRPr="00082CFC">
        <w:rPr>
          <w:b/>
          <w:lang w:val="en-US"/>
        </w:rPr>
        <w:t>Member of affiliated research:</w:t>
      </w:r>
    </w:p>
    <w:p w14:paraId="302E8791" w14:textId="77777777" w:rsidR="002A1151" w:rsidRPr="008D4116" w:rsidRDefault="002A1151" w:rsidP="002A1151">
      <w:pPr>
        <w:jc w:val="both"/>
        <w:rPr>
          <w:lang w:val="en-US"/>
        </w:rPr>
      </w:pPr>
    </w:p>
    <w:p w14:paraId="0413952E" w14:textId="77777777" w:rsidR="002A1151" w:rsidRPr="008D4116" w:rsidRDefault="002A1151" w:rsidP="002A1151">
      <w:pPr>
        <w:pStyle w:val="ListParagraph"/>
        <w:numPr>
          <w:ilvl w:val="0"/>
          <w:numId w:val="5"/>
        </w:numPr>
        <w:jc w:val="both"/>
        <w:rPr>
          <w:lang w:val="en-US"/>
        </w:rPr>
      </w:pPr>
      <w:r w:rsidRPr="008D4116">
        <w:rPr>
          <w:lang w:val="en-US"/>
        </w:rPr>
        <w:t>Research Laboratory </w:t>
      </w:r>
      <w:r w:rsidRPr="008D4116">
        <w:rPr>
          <w:b/>
          <w:bCs/>
          <w:lang w:val="en-US"/>
        </w:rPr>
        <w:t xml:space="preserve">GEMAS </w:t>
      </w:r>
      <w:r w:rsidRPr="008D4116">
        <w:rPr>
          <w:lang w:val="en-US"/>
        </w:rPr>
        <w:t>(General Management Studies) at Faculty of Economics and Management</w:t>
      </w:r>
      <w:r>
        <w:rPr>
          <w:lang w:val="en-US"/>
        </w:rPr>
        <w:t>/Business</w:t>
      </w:r>
      <w:r w:rsidRPr="008D4116">
        <w:rPr>
          <w:lang w:val="en-US"/>
        </w:rPr>
        <w:t> of Tunis</w:t>
      </w:r>
      <w:r w:rsidRPr="000C4E26">
        <w:rPr>
          <w:lang w:val="en-US"/>
        </w:rPr>
        <w:t>.</w:t>
      </w:r>
    </w:p>
    <w:p w14:paraId="7E4EAE78" w14:textId="77777777" w:rsidR="002A1151" w:rsidRDefault="002A1151" w:rsidP="00D41E0B">
      <w:pPr>
        <w:tabs>
          <w:tab w:val="left" w:pos="9214"/>
        </w:tabs>
        <w:jc w:val="both"/>
        <w:rPr>
          <w:rFonts w:ascii="Book Antiqua" w:hAnsi="Book Antiqua" w:cs="Book Antiqua"/>
          <w:sz w:val="16"/>
          <w:szCs w:val="16"/>
          <w:lang w:val="en-US"/>
        </w:rPr>
      </w:pPr>
    </w:p>
    <w:p w14:paraId="2B882A9B" w14:textId="77777777" w:rsidR="0072076D" w:rsidRDefault="0072076D" w:rsidP="00D41E0B">
      <w:pPr>
        <w:tabs>
          <w:tab w:val="left" w:pos="9214"/>
        </w:tabs>
        <w:jc w:val="both"/>
        <w:rPr>
          <w:rFonts w:ascii="Book Antiqua" w:hAnsi="Book Antiqua" w:cs="Book Antiqua"/>
          <w:sz w:val="16"/>
          <w:szCs w:val="16"/>
          <w:lang w:val="en-US"/>
        </w:rPr>
      </w:pPr>
    </w:p>
    <w:p w14:paraId="21D73D46" w14:textId="77777777" w:rsidR="00894027" w:rsidRPr="001D2A49" w:rsidRDefault="00894027" w:rsidP="00AC1F07">
      <w:pPr>
        <w:tabs>
          <w:tab w:val="left" w:pos="9214"/>
        </w:tabs>
        <w:ind w:left="3540" w:hanging="3540"/>
        <w:jc w:val="both"/>
        <w:rPr>
          <w:b/>
          <w:sz w:val="22"/>
          <w:u w:val="single"/>
          <w:lang w:val="en-US"/>
        </w:rPr>
      </w:pPr>
      <w:r w:rsidRPr="001D2A49">
        <w:rPr>
          <w:b/>
          <w:sz w:val="28"/>
          <w:szCs w:val="28"/>
          <w:u w:val="single"/>
          <w:lang w:val="en-US"/>
        </w:rPr>
        <w:t>L</w:t>
      </w:r>
      <w:r w:rsidR="00AC1F07" w:rsidRPr="001D2A49">
        <w:rPr>
          <w:b/>
          <w:sz w:val="28"/>
          <w:szCs w:val="28"/>
          <w:u w:val="single"/>
          <w:lang w:val="en-US"/>
        </w:rPr>
        <w:t>ANGUAGE</w:t>
      </w:r>
      <w:r w:rsidR="008D329A" w:rsidRPr="001D2A49">
        <w:rPr>
          <w:b/>
          <w:sz w:val="28"/>
          <w:szCs w:val="28"/>
          <w:u w:val="single"/>
          <w:lang w:val="en-US"/>
        </w:rPr>
        <w:t>S</w:t>
      </w:r>
      <w:r w:rsidRPr="001D2A49">
        <w:rPr>
          <w:b/>
          <w:sz w:val="28"/>
          <w:szCs w:val="28"/>
          <w:u w:val="single"/>
          <w:lang w:val="en-US"/>
        </w:rPr>
        <w:t>:</w:t>
      </w:r>
      <w:r w:rsidRPr="001D2A49">
        <w:rPr>
          <w:b/>
          <w:sz w:val="22"/>
          <w:u w:val="single"/>
          <w:lang w:val="en-US"/>
        </w:rPr>
        <w:tab/>
      </w:r>
    </w:p>
    <w:p w14:paraId="59566C69" w14:textId="77777777" w:rsidR="00AC1F07" w:rsidRPr="001D2A49" w:rsidRDefault="00AC1F07" w:rsidP="00AC1F07">
      <w:pPr>
        <w:tabs>
          <w:tab w:val="left" w:pos="8931"/>
        </w:tabs>
        <w:jc w:val="both"/>
        <w:rPr>
          <w:sz w:val="22"/>
          <w:lang w:val="en-US"/>
        </w:rPr>
      </w:pPr>
    </w:p>
    <w:tbl>
      <w:tblPr>
        <w:tblW w:w="8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127"/>
        <w:gridCol w:w="1843"/>
        <w:gridCol w:w="1701"/>
        <w:gridCol w:w="1848"/>
      </w:tblGrid>
      <w:tr w:rsidR="0039375E" w:rsidRPr="00CF0E76" w14:paraId="5AAE1EAD" w14:textId="77777777" w:rsidTr="006D2514">
        <w:trPr>
          <w:trHeight w:val="20"/>
          <w:jc w:val="center"/>
        </w:trPr>
        <w:tc>
          <w:tcPr>
            <w:tcW w:w="3127" w:type="dxa"/>
            <w:shd w:val="clear" w:color="auto" w:fill="D9D9D9"/>
            <w:vAlign w:val="center"/>
          </w:tcPr>
          <w:p w14:paraId="6389EB02" w14:textId="77777777" w:rsidR="0039375E" w:rsidRPr="00D24B72" w:rsidRDefault="0039375E" w:rsidP="009E11BB">
            <w:pPr>
              <w:spacing w:before="120" w:after="100" w:afterAutospacing="1"/>
              <w:jc w:val="center"/>
              <w:rPr>
                <w:rFonts w:ascii="Microsoft Uighur" w:hAnsi="Microsoft Uighur" w:cs="Microsoft Uighu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3D099706" w14:textId="77777777" w:rsidR="0039375E" w:rsidRPr="00D24B72" w:rsidRDefault="0039375E" w:rsidP="009E11BB">
            <w:pPr>
              <w:spacing w:before="120" w:after="100" w:afterAutospacing="1"/>
              <w:jc w:val="center"/>
              <w:rPr>
                <w:rFonts w:ascii="Microsoft Uighur" w:hAnsi="Microsoft Uighur" w:cs="Microsoft Uighur"/>
                <w:b/>
                <w:bCs/>
                <w:color w:val="000000"/>
                <w:sz w:val="28"/>
                <w:szCs w:val="28"/>
              </w:rPr>
            </w:pPr>
            <w:r w:rsidRPr="00E55572">
              <w:rPr>
                <w:lang w:val="en-US"/>
              </w:rPr>
              <w:t>WRITING</w:t>
            </w:r>
          </w:p>
        </w:tc>
        <w:tc>
          <w:tcPr>
            <w:tcW w:w="1701" w:type="dxa"/>
            <w:shd w:val="clear" w:color="auto" w:fill="D9D9D9"/>
          </w:tcPr>
          <w:p w14:paraId="33F39F37" w14:textId="77777777" w:rsidR="0039375E" w:rsidRPr="00D24B72" w:rsidRDefault="0039375E" w:rsidP="009E11BB">
            <w:pPr>
              <w:spacing w:before="120" w:after="100" w:afterAutospacing="1"/>
              <w:jc w:val="center"/>
              <w:rPr>
                <w:rFonts w:ascii="Microsoft Uighur" w:hAnsi="Microsoft Uighur" w:cs="Microsoft Uighur"/>
                <w:b/>
                <w:bCs/>
                <w:color w:val="000000"/>
                <w:sz w:val="28"/>
                <w:szCs w:val="28"/>
              </w:rPr>
            </w:pPr>
            <w:r w:rsidRPr="00E55572">
              <w:rPr>
                <w:lang w:val="en-US"/>
              </w:rPr>
              <w:t xml:space="preserve"> READING</w:t>
            </w:r>
          </w:p>
        </w:tc>
        <w:tc>
          <w:tcPr>
            <w:tcW w:w="1848" w:type="dxa"/>
            <w:shd w:val="clear" w:color="auto" w:fill="D9D9D9"/>
            <w:vAlign w:val="center"/>
          </w:tcPr>
          <w:p w14:paraId="242FD93F" w14:textId="77777777" w:rsidR="0039375E" w:rsidRPr="00D24B72" w:rsidRDefault="0039375E" w:rsidP="009E11BB">
            <w:pPr>
              <w:spacing w:before="120" w:after="100" w:afterAutospacing="1"/>
              <w:jc w:val="center"/>
              <w:rPr>
                <w:rFonts w:ascii="Microsoft Uighur" w:hAnsi="Microsoft Uighur" w:cs="Microsoft Uighur"/>
                <w:color w:val="000000"/>
                <w:sz w:val="28"/>
                <w:szCs w:val="28"/>
              </w:rPr>
            </w:pPr>
            <w:r w:rsidRPr="00E55572">
              <w:rPr>
                <w:lang w:val="en-US"/>
              </w:rPr>
              <w:t>SPEAKING</w:t>
            </w:r>
          </w:p>
        </w:tc>
      </w:tr>
      <w:tr w:rsidR="0039375E" w:rsidRPr="00CF0E76" w14:paraId="04B04384" w14:textId="77777777" w:rsidTr="006D2514">
        <w:trPr>
          <w:trHeight w:val="280"/>
          <w:jc w:val="center"/>
        </w:trPr>
        <w:tc>
          <w:tcPr>
            <w:tcW w:w="3127" w:type="dxa"/>
            <w:shd w:val="clear" w:color="auto" w:fill="FFFFFF"/>
            <w:vAlign w:val="center"/>
          </w:tcPr>
          <w:p w14:paraId="64DBB60D" w14:textId="77777777" w:rsidR="0039375E" w:rsidRPr="00395718" w:rsidRDefault="0039375E" w:rsidP="00D23A41">
            <w:pPr>
              <w:spacing w:before="120" w:after="100" w:afterAutospacing="1"/>
              <w:jc w:val="center"/>
              <w:rPr>
                <w:lang w:val="en-US"/>
              </w:rPr>
            </w:pPr>
            <w:r w:rsidRPr="00395718">
              <w:rPr>
                <w:lang w:val="en-US"/>
              </w:rPr>
              <w:t>ARABIC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BE3FD71" w14:textId="77777777" w:rsidR="0039375E" w:rsidRPr="00D24B72" w:rsidRDefault="00215491" w:rsidP="00D23A41">
            <w:pPr>
              <w:spacing w:before="120" w:after="100" w:afterAutospacing="1"/>
              <w:jc w:val="center"/>
              <w:rPr>
                <w:rFonts w:ascii="Microsoft Uighur" w:hAnsi="Microsoft Uighur" w:cs="Microsoft Uighur"/>
                <w:color w:val="000000"/>
                <w:sz w:val="28"/>
                <w:szCs w:val="28"/>
              </w:rPr>
            </w:pPr>
            <w:r>
              <w:rPr>
                <w:rFonts w:ascii="Microsoft Uighur" w:hAnsi="Microsoft Uighur" w:cs="Microsoft Uighur"/>
                <w:color w:val="000000"/>
                <w:sz w:val="28"/>
                <w:szCs w:val="28"/>
              </w:rPr>
              <w:t>Very Good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47EC765" w14:textId="77777777" w:rsidR="0039375E" w:rsidRPr="00D24B72" w:rsidRDefault="00215491" w:rsidP="00215491">
            <w:pPr>
              <w:spacing w:before="120" w:after="100" w:afterAutospacing="1"/>
              <w:jc w:val="center"/>
              <w:rPr>
                <w:rFonts w:ascii="Microsoft Uighur" w:hAnsi="Microsoft Uighur" w:cs="Microsoft Uighur"/>
                <w:color w:val="000000"/>
                <w:sz w:val="28"/>
                <w:szCs w:val="28"/>
              </w:rPr>
            </w:pPr>
            <w:r w:rsidRPr="00215491">
              <w:rPr>
                <w:rFonts w:ascii="Microsoft Uighur" w:hAnsi="Microsoft Uighur" w:cs="Microsoft Uighur"/>
                <w:color w:val="000000"/>
                <w:sz w:val="28"/>
                <w:szCs w:val="28"/>
              </w:rPr>
              <w:t>Very Good</w:t>
            </w:r>
          </w:p>
        </w:tc>
        <w:tc>
          <w:tcPr>
            <w:tcW w:w="1848" w:type="dxa"/>
            <w:shd w:val="clear" w:color="auto" w:fill="FFFFFF"/>
            <w:vAlign w:val="center"/>
          </w:tcPr>
          <w:p w14:paraId="1EB44463" w14:textId="77777777" w:rsidR="0039375E" w:rsidRPr="00D24B72" w:rsidRDefault="00215491" w:rsidP="00215491">
            <w:pPr>
              <w:spacing w:before="120" w:after="100" w:afterAutospacing="1"/>
              <w:jc w:val="center"/>
              <w:rPr>
                <w:rFonts w:ascii="Microsoft Uighur" w:hAnsi="Microsoft Uighur" w:cs="Microsoft Uighur"/>
                <w:color w:val="000000"/>
                <w:sz w:val="28"/>
                <w:szCs w:val="28"/>
              </w:rPr>
            </w:pPr>
            <w:r w:rsidRPr="00215491">
              <w:rPr>
                <w:rFonts w:ascii="Microsoft Uighur" w:hAnsi="Microsoft Uighur" w:cs="Microsoft Uighur"/>
                <w:color w:val="000000"/>
                <w:sz w:val="28"/>
                <w:szCs w:val="28"/>
              </w:rPr>
              <w:t>Very Good</w:t>
            </w:r>
          </w:p>
        </w:tc>
      </w:tr>
      <w:tr w:rsidR="0039375E" w:rsidRPr="00CF0E76" w14:paraId="5A59D1D2" w14:textId="77777777" w:rsidTr="0072076D">
        <w:trPr>
          <w:trHeight w:val="239"/>
          <w:jc w:val="center"/>
        </w:trPr>
        <w:tc>
          <w:tcPr>
            <w:tcW w:w="3127" w:type="dxa"/>
            <w:shd w:val="clear" w:color="auto" w:fill="FFFFFF"/>
            <w:vAlign w:val="center"/>
          </w:tcPr>
          <w:p w14:paraId="791ABF3E" w14:textId="77777777" w:rsidR="0039375E" w:rsidRPr="00395718" w:rsidRDefault="0039375E" w:rsidP="00AC4D86">
            <w:pPr>
              <w:spacing w:before="120" w:after="100" w:afterAutospacing="1"/>
              <w:jc w:val="center"/>
              <w:rPr>
                <w:lang w:val="en-US"/>
              </w:rPr>
            </w:pPr>
            <w:r w:rsidRPr="00395718">
              <w:rPr>
                <w:lang w:val="en-US"/>
              </w:rPr>
              <w:t>FREN</w:t>
            </w:r>
            <w:r w:rsidR="00AC4D86">
              <w:rPr>
                <w:lang w:val="en-US"/>
              </w:rPr>
              <w:t>C</w:t>
            </w:r>
            <w:r w:rsidRPr="00395718">
              <w:rPr>
                <w:lang w:val="en-US"/>
              </w:rPr>
              <w:t>H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227B8BE" w14:textId="77777777" w:rsidR="0039375E" w:rsidRPr="00D24B72" w:rsidRDefault="00215491" w:rsidP="00215491">
            <w:pPr>
              <w:spacing w:before="120" w:after="100" w:afterAutospacing="1"/>
              <w:jc w:val="center"/>
              <w:rPr>
                <w:rFonts w:ascii="Microsoft Uighur" w:hAnsi="Microsoft Uighur" w:cs="Microsoft Uighur"/>
                <w:color w:val="000000"/>
                <w:sz w:val="28"/>
                <w:szCs w:val="28"/>
              </w:rPr>
            </w:pPr>
            <w:r w:rsidRPr="00215491">
              <w:rPr>
                <w:rFonts w:ascii="Microsoft Uighur" w:hAnsi="Microsoft Uighur" w:cs="Microsoft Uighur"/>
                <w:color w:val="000000"/>
                <w:sz w:val="28"/>
                <w:szCs w:val="28"/>
              </w:rPr>
              <w:t>Very Good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8E71762" w14:textId="77777777" w:rsidR="0039375E" w:rsidRPr="00D24B72" w:rsidRDefault="00215491" w:rsidP="00215491">
            <w:pPr>
              <w:spacing w:before="120" w:after="100" w:afterAutospacing="1"/>
              <w:jc w:val="center"/>
              <w:rPr>
                <w:rFonts w:ascii="Microsoft Uighur" w:hAnsi="Microsoft Uighur" w:cs="Microsoft Uighur"/>
                <w:color w:val="000000"/>
                <w:sz w:val="28"/>
                <w:szCs w:val="28"/>
              </w:rPr>
            </w:pPr>
            <w:r w:rsidRPr="00215491">
              <w:rPr>
                <w:rFonts w:ascii="Microsoft Uighur" w:hAnsi="Microsoft Uighur" w:cs="Microsoft Uighur"/>
                <w:color w:val="000000"/>
                <w:sz w:val="28"/>
                <w:szCs w:val="28"/>
              </w:rPr>
              <w:t>Very Good</w:t>
            </w:r>
          </w:p>
        </w:tc>
        <w:tc>
          <w:tcPr>
            <w:tcW w:w="1848" w:type="dxa"/>
            <w:shd w:val="clear" w:color="auto" w:fill="FFFFFF"/>
            <w:vAlign w:val="center"/>
          </w:tcPr>
          <w:p w14:paraId="7478D394" w14:textId="77777777" w:rsidR="0039375E" w:rsidRPr="00D24B72" w:rsidRDefault="00215491" w:rsidP="00215491">
            <w:pPr>
              <w:spacing w:before="120" w:after="100" w:afterAutospacing="1"/>
              <w:jc w:val="center"/>
              <w:rPr>
                <w:rFonts w:ascii="Microsoft Uighur" w:hAnsi="Microsoft Uighur" w:cs="Microsoft Uighur"/>
                <w:color w:val="000000"/>
                <w:sz w:val="28"/>
                <w:szCs w:val="28"/>
              </w:rPr>
            </w:pPr>
            <w:r w:rsidRPr="00215491">
              <w:rPr>
                <w:rFonts w:ascii="Microsoft Uighur" w:hAnsi="Microsoft Uighur" w:cs="Microsoft Uighur"/>
                <w:color w:val="000000"/>
                <w:sz w:val="28"/>
                <w:szCs w:val="28"/>
              </w:rPr>
              <w:t>Very Good</w:t>
            </w:r>
          </w:p>
        </w:tc>
      </w:tr>
      <w:tr w:rsidR="0039375E" w:rsidRPr="00CF0E76" w14:paraId="577910E2" w14:textId="77777777" w:rsidTr="006D2514">
        <w:trPr>
          <w:trHeight w:val="418"/>
          <w:jc w:val="center"/>
        </w:trPr>
        <w:tc>
          <w:tcPr>
            <w:tcW w:w="3127" w:type="dxa"/>
            <w:shd w:val="clear" w:color="auto" w:fill="FFFFFF"/>
            <w:vAlign w:val="center"/>
          </w:tcPr>
          <w:p w14:paraId="42D34546" w14:textId="77777777" w:rsidR="0039375E" w:rsidRPr="00395718" w:rsidRDefault="0039375E" w:rsidP="00D23A41">
            <w:pPr>
              <w:jc w:val="center"/>
              <w:rPr>
                <w:lang w:val="en-US"/>
              </w:rPr>
            </w:pPr>
            <w:r w:rsidRPr="00395718">
              <w:rPr>
                <w:lang w:val="en-US"/>
              </w:rPr>
              <w:t>ENGLISH</w:t>
            </w:r>
          </w:p>
          <w:p w14:paraId="3E155C0E" w14:textId="77777777" w:rsidR="0039375E" w:rsidRPr="00395718" w:rsidRDefault="0039375E" w:rsidP="00AC4D86">
            <w:pPr>
              <w:jc w:val="center"/>
              <w:rPr>
                <w:lang w:val="en-US"/>
              </w:rPr>
            </w:pPr>
            <w:r w:rsidRPr="00395718">
              <w:rPr>
                <w:lang w:val="en-US"/>
              </w:rPr>
              <w:t xml:space="preserve">(Obtained </w:t>
            </w:r>
            <w:r w:rsidRPr="00395718">
              <w:rPr>
                <w:b/>
                <w:lang w:val="en-US"/>
              </w:rPr>
              <w:t>TOEIC</w:t>
            </w:r>
            <w:r w:rsidRPr="00395718">
              <w:rPr>
                <w:lang w:val="en-US"/>
              </w:rPr>
              <w:t xml:space="preserve"> certificate in 20</w:t>
            </w:r>
            <w:r w:rsidR="00AC4D86">
              <w:rPr>
                <w:lang w:val="en-US"/>
              </w:rPr>
              <w:t>07</w:t>
            </w:r>
            <w:r w:rsidRPr="00395718">
              <w:rPr>
                <w:lang w:val="en-US"/>
              </w:rPr>
              <w:t>)</w:t>
            </w:r>
            <w:r w:rsidR="00382AEE" w:rsidRPr="00395718">
              <w:rPr>
                <w:lang w:val="en-US"/>
              </w:rPr>
              <w:t xml:space="preserve">/ </w:t>
            </w:r>
            <w:r w:rsidR="00382AEE" w:rsidRPr="00395718">
              <w:rPr>
                <w:b/>
                <w:lang w:val="en-US"/>
              </w:rPr>
              <w:t>AMIDEAST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47965D1" w14:textId="77777777" w:rsidR="0039375E" w:rsidRPr="00D24B72" w:rsidRDefault="00215491" w:rsidP="00215491">
            <w:pPr>
              <w:spacing w:before="120" w:after="100" w:afterAutospacing="1"/>
              <w:jc w:val="center"/>
              <w:rPr>
                <w:rFonts w:ascii="Microsoft Uighur" w:hAnsi="Microsoft Uighur" w:cs="Microsoft Uighur"/>
                <w:color w:val="000000"/>
                <w:sz w:val="28"/>
                <w:szCs w:val="28"/>
              </w:rPr>
            </w:pPr>
            <w:r w:rsidRPr="00215491">
              <w:rPr>
                <w:rFonts w:ascii="Microsoft Uighur" w:hAnsi="Microsoft Uighur" w:cs="Microsoft Uighur"/>
                <w:color w:val="000000"/>
                <w:sz w:val="28"/>
                <w:szCs w:val="28"/>
              </w:rPr>
              <w:t>Very Good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043EFDF" w14:textId="77777777" w:rsidR="0039375E" w:rsidRPr="00D24B72" w:rsidRDefault="00215491" w:rsidP="00215491">
            <w:pPr>
              <w:spacing w:before="120" w:after="100" w:afterAutospacing="1"/>
              <w:jc w:val="center"/>
              <w:rPr>
                <w:rFonts w:ascii="Microsoft Uighur" w:hAnsi="Microsoft Uighur" w:cs="Microsoft Uighur"/>
                <w:color w:val="000000"/>
                <w:sz w:val="28"/>
                <w:szCs w:val="28"/>
              </w:rPr>
            </w:pPr>
            <w:r w:rsidRPr="00215491">
              <w:rPr>
                <w:rFonts w:ascii="Microsoft Uighur" w:hAnsi="Microsoft Uighur" w:cs="Microsoft Uighur"/>
                <w:color w:val="000000"/>
                <w:sz w:val="28"/>
                <w:szCs w:val="28"/>
              </w:rPr>
              <w:t>Very Good</w:t>
            </w:r>
          </w:p>
        </w:tc>
        <w:tc>
          <w:tcPr>
            <w:tcW w:w="1848" w:type="dxa"/>
            <w:shd w:val="clear" w:color="auto" w:fill="FFFFFF"/>
            <w:vAlign w:val="center"/>
          </w:tcPr>
          <w:p w14:paraId="59561BE5" w14:textId="77777777" w:rsidR="0039375E" w:rsidRPr="00D24B72" w:rsidRDefault="00215491" w:rsidP="00215491">
            <w:pPr>
              <w:spacing w:before="120" w:after="100" w:afterAutospacing="1"/>
              <w:jc w:val="center"/>
              <w:rPr>
                <w:rFonts w:ascii="Microsoft Uighur" w:hAnsi="Microsoft Uighur" w:cs="Microsoft Uighur"/>
                <w:color w:val="000000"/>
                <w:sz w:val="28"/>
                <w:szCs w:val="28"/>
              </w:rPr>
            </w:pPr>
            <w:r w:rsidRPr="00215491">
              <w:rPr>
                <w:rFonts w:ascii="Microsoft Uighur" w:hAnsi="Microsoft Uighur" w:cs="Microsoft Uighur"/>
                <w:color w:val="000000"/>
                <w:sz w:val="28"/>
                <w:szCs w:val="28"/>
              </w:rPr>
              <w:t>Very Good</w:t>
            </w:r>
          </w:p>
        </w:tc>
      </w:tr>
    </w:tbl>
    <w:p w14:paraId="5A898F22" w14:textId="77777777" w:rsidR="00AC4D86" w:rsidRDefault="00AC4D86" w:rsidP="002D4793">
      <w:pPr>
        <w:tabs>
          <w:tab w:val="left" w:pos="9214"/>
        </w:tabs>
        <w:jc w:val="both"/>
        <w:rPr>
          <w:b/>
          <w:sz w:val="28"/>
          <w:szCs w:val="28"/>
          <w:u w:val="single"/>
          <w:lang w:val="en-US"/>
        </w:rPr>
      </w:pPr>
    </w:p>
    <w:p w14:paraId="6A44EDCE" w14:textId="77777777" w:rsidR="00AC4D86" w:rsidRDefault="00AC4D86" w:rsidP="002D4793">
      <w:pPr>
        <w:tabs>
          <w:tab w:val="left" w:pos="9214"/>
        </w:tabs>
        <w:jc w:val="both"/>
        <w:rPr>
          <w:b/>
          <w:sz w:val="28"/>
          <w:szCs w:val="28"/>
          <w:u w:val="single"/>
          <w:lang w:val="en-US"/>
        </w:rPr>
      </w:pPr>
    </w:p>
    <w:p w14:paraId="7163EB99" w14:textId="77777777" w:rsidR="002D4793" w:rsidRPr="0021251E" w:rsidRDefault="002D4793" w:rsidP="002D4793">
      <w:pPr>
        <w:tabs>
          <w:tab w:val="left" w:pos="9214"/>
        </w:tabs>
        <w:jc w:val="both"/>
        <w:rPr>
          <w:b/>
          <w:sz w:val="28"/>
          <w:szCs w:val="28"/>
          <w:lang w:val="en-US"/>
        </w:rPr>
      </w:pPr>
      <w:r w:rsidRPr="001D2A49">
        <w:rPr>
          <w:b/>
          <w:sz w:val="28"/>
          <w:szCs w:val="28"/>
          <w:u w:val="single"/>
          <w:lang w:val="en-US"/>
        </w:rPr>
        <w:t>S</w:t>
      </w:r>
      <w:r>
        <w:rPr>
          <w:b/>
          <w:sz w:val="28"/>
          <w:szCs w:val="28"/>
          <w:u w:val="single"/>
          <w:lang w:val="en-US"/>
        </w:rPr>
        <w:t>KILLS</w:t>
      </w:r>
      <w:r w:rsidRPr="001D2A49">
        <w:rPr>
          <w:b/>
          <w:sz w:val="28"/>
          <w:szCs w:val="28"/>
          <w:u w:val="single"/>
          <w:lang w:val="en-US"/>
        </w:rPr>
        <w:t>:</w:t>
      </w:r>
      <w:r w:rsidRPr="0021251E">
        <w:rPr>
          <w:b/>
          <w:sz w:val="28"/>
          <w:szCs w:val="28"/>
          <w:lang w:val="en-US"/>
        </w:rPr>
        <w:tab/>
      </w:r>
    </w:p>
    <w:p w14:paraId="21523EC6" w14:textId="77777777" w:rsidR="002D4793" w:rsidRDefault="002D4793" w:rsidP="008D329A">
      <w:pPr>
        <w:tabs>
          <w:tab w:val="left" w:pos="9214"/>
        </w:tabs>
        <w:ind w:left="3540" w:hanging="3540"/>
        <w:jc w:val="both"/>
        <w:rPr>
          <w:b/>
          <w:sz w:val="28"/>
          <w:szCs w:val="28"/>
          <w:u w:val="single"/>
          <w:lang w:val="en-US"/>
        </w:rPr>
      </w:pPr>
    </w:p>
    <w:tbl>
      <w:tblPr>
        <w:tblW w:w="9639" w:type="dxa"/>
        <w:tblInd w:w="1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 w:firstRow="1" w:lastRow="1" w:firstColumn="1" w:lastColumn="1" w:noHBand="0" w:noVBand="0"/>
      </w:tblPr>
      <w:tblGrid>
        <w:gridCol w:w="2634"/>
        <w:gridCol w:w="7005"/>
      </w:tblGrid>
      <w:tr w:rsidR="002D4793" w:rsidRPr="0006614C" w14:paraId="6F924B9B" w14:textId="77777777" w:rsidTr="00EA5519">
        <w:tc>
          <w:tcPr>
            <w:tcW w:w="2634" w:type="dxa"/>
            <w:tcBorders>
              <w:bottom w:val="thinThickThinSmallGap" w:sz="24" w:space="0" w:color="auto"/>
            </w:tcBorders>
            <w:shd w:val="clear" w:color="auto" w:fill="EEECE1" w:themeFill="background2"/>
          </w:tcPr>
          <w:p w14:paraId="6B3F04DF" w14:textId="77777777" w:rsidR="002D4793" w:rsidRPr="00AC4D86" w:rsidRDefault="002D4793" w:rsidP="00A052B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de-DE"/>
              </w:rPr>
            </w:pPr>
            <w:r w:rsidRPr="00AC4D86">
              <w:rPr>
                <w:b/>
                <w:bCs/>
                <w:sz w:val="28"/>
                <w:szCs w:val="28"/>
                <w:lang w:val="de-DE"/>
              </w:rPr>
              <w:t>Internal Quality Audit</w:t>
            </w:r>
            <w:r w:rsidR="00EA5519">
              <w:rPr>
                <w:b/>
                <w:bCs/>
                <w:sz w:val="28"/>
                <w:szCs w:val="28"/>
                <w:lang w:val="de-DE"/>
              </w:rPr>
              <w:t xml:space="preserve"> in Insurance Industry.</w:t>
            </w:r>
          </w:p>
        </w:tc>
        <w:tc>
          <w:tcPr>
            <w:tcW w:w="7005" w:type="dxa"/>
          </w:tcPr>
          <w:p w14:paraId="6BAAE222" w14:textId="77777777" w:rsidR="00EA5519" w:rsidRDefault="00A052BB" w:rsidP="00A052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2D4793">
              <w:rPr>
                <w:lang w:val="en-US"/>
              </w:rPr>
              <w:t>Service, Process and Quality Management System</w:t>
            </w:r>
            <w:r w:rsidR="00EA5519">
              <w:rPr>
                <w:lang w:val="en-US"/>
              </w:rPr>
              <w:t xml:space="preserve"> in Insurance companies</w:t>
            </w:r>
            <w:r w:rsidR="002D4793">
              <w:rPr>
                <w:lang w:val="en-US"/>
              </w:rPr>
              <w:t>.</w:t>
            </w:r>
            <w:r w:rsidR="00EA5519">
              <w:rPr>
                <w:lang w:val="en-US"/>
              </w:rPr>
              <w:t xml:space="preserve"> </w:t>
            </w:r>
          </w:p>
          <w:p w14:paraId="15B22DC3" w14:textId="77777777" w:rsidR="002D4793" w:rsidRDefault="002D4793" w:rsidP="00A05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2D4793" w:rsidRPr="0006614C" w14:paraId="4D02EEF5" w14:textId="77777777" w:rsidTr="00EA5519">
        <w:tc>
          <w:tcPr>
            <w:tcW w:w="2634" w:type="dxa"/>
            <w:shd w:val="clear" w:color="auto" w:fill="EEECE1" w:themeFill="background2"/>
          </w:tcPr>
          <w:p w14:paraId="5A6B7B3C" w14:textId="77777777" w:rsidR="002D4793" w:rsidRPr="00AC4D86" w:rsidRDefault="002D4793" w:rsidP="00A052B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AC4D86">
              <w:rPr>
                <w:b/>
                <w:bCs/>
                <w:sz w:val="28"/>
                <w:szCs w:val="28"/>
                <w:lang w:val="de-DE"/>
              </w:rPr>
              <w:t>Development of Processes &amp; Procedures</w:t>
            </w:r>
          </w:p>
        </w:tc>
        <w:tc>
          <w:tcPr>
            <w:tcW w:w="7005" w:type="dxa"/>
          </w:tcPr>
          <w:p w14:paraId="6863856F" w14:textId="77777777" w:rsidR="002D4793" w:rsidRDefault="002D4793" w:rsidP="00A052BB">
            <w:pPr>
              <w:autoSpaceDE w:val="0"/>
              <w:autoSpaceDN w:val="0"/>
              <w:adjustRightInd w:val="0"/>
              <w:ind w:left="360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 xml:space="preserve">- Workshop processes, sheet and process mapping process. </w:t>
            </w:r>
            <w:r>
              <w:rPr>
                <w:lang w:val="en-US"/>
              </w:rPr>
              <w:br/>
              <w:t xml:space="preserve">- Workshop proceedings, details of procedures and mapping procedures. </w:t>
            </w:r>
          </w:p>
        </w:tc>
      </w:tr>
      <w:tr w:rsidR="002D4793" w:rsidRPr="0006614C" w14:paraId="689358DE" w14:textId="77777777" w:rsidTr="00EA5519">
        <w:tc>
          <w:tcPr>
            <w:tcW w:w="2634" w:type="dxa"/>
            <w:tcBorders>
              <w:bottom w:val="thinThickThinSmallGap" w:sz="24" w:space="0" w:color="auto"/>
            </w:tcBorders>
            <w:shd w:val="clear" w:color="auto" w:fill="EEECE1" w:themeFill="background2"/>
          </w:tcPr>
          <w:p w14:paraId="0495FB9C" w14:textId="77777777" w:rsidR="002D4793" w:rsidRPr="004E7C2B" w:rsidRDefault="002D4793" w:rsidP="00A052B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AC4D86">
              <w:rPr>
                <w:b/>
                <w:bCs/>
                <w:sz w:val="28"/>
                <w:szCs w:val="28"/>
                <w:lang w:val="de-DE"/>
              </w:rPr>
              <w:t>Manual</w:t>
            </w:r>
            <w:r w:rsidR="004E7C2B" w:rsidRPr="00AC4D86"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  <w:r w:rsidR="004E7C2B">
              <w:rPr>
                <w:b/>
                <w:bCs/>
                <w:sz w:val="28"/>
                <w:szCs w:val="28"/>
                <w:lang w:val="de-DE"/>
              </w:rPr>
              <w:t xml:space="preserve">of Financial Management </w:t>
            </w:r>
          </w:p>
        </w:tc>
        <w:tc>
          <w:tcPr>
            <w:tcW w:w="7005" w:type="dxa"/>
          </w:tcPr>
          <w:p w14:paraId="08E2318B" w14:textId="77777777" w:rsidR="002D4793" w:rsidRDefault="002D4793" w:rsidP="00A052BB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Preparation and approval of the Manual</w:t>
            </w:r>
            <w:r w:rsidR="00EA5519">
              <w:rPr>
                <w:lang w:val="en-US"/>
              </w:rPr>
              <w:t xml:space="preserve"> of Contracts in Insurance</w:t>
            </w:r>
            <w:r w:rsidR="004E7C2B">
              <w:rPr>
                <w:lang w:val="en-US"/>
              </w:rPr>
              <w:t xml:space="preserve"> and Financial Management</w:t>
            </w:r>
            <w:r>
              <w:rPr>
                <w:lang w:val="en-US"/>
              </w:rPr>
              <w:t xml:space="preserve">. </w:t>
            </w:r>
          </w:p>
        </w:tc>
      </w:tr>
      <w:tr w:rsidR="002D4793" w:rsidRPr="0006614C" w14:paraId="5C2BB715" w14:textId="77777777" w:rsidTr="00EA5519">
        <w:trPr>
          <w:trHeight w:val="31"/>
        </w:trPr>
        <w:tc>
          <w:tcPr>
            <w:tcW w:w="2634" w:type="dxa"/>
            <w:shd w:val="clear" w:color="auto" w:fill="EEECE1" w:themeFill="background2"/>
          </w:tcPr>
          <w:p w14:paraId="77C51F67" w14:textId="77777777" w:rsidR="002D4793" w:rsidRPr="00AC4D86" w:rsidRDefault="002D4793" w:rsidP="00A052B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C4D86">
              <w:rPr>
                <w:b/>
                <w:bCs/>
                <w:sz w:val="28"/>
                <w:szCs w:val="28"/>
                <w:lang w:val="de-DE"/>
              </w:rPr>
              <w:t>Management Review</w:t>
            </w:r>
            <w:r w:rsidRPr="00AC4D86">
              <w:rPr>
                <w:lang w:val="en-US"/>
              </w:rPr>
              <w:t xml:space="preserve"> </w:t>
            </w:r>
          </w:p>
        </w:tc>
        <w:tc>
          <w:tcPr>
            <w:tcW w:w="7005" w:type="dxa"/>
          </w:tcPr>
          <w:p w14:paraId="60529BB1" w14:textId="77777777" w:rsidR="002D4793" w:rsidRDefault="002D4793" w:rsidP="00A052BB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 xml:space="preserve">Drafting and approval of minutes of </w:t>
            </w:r>
            <w:r w:rsidR="00EA5519">
              <w:rPr>
                <w:lang w:val="en-US"/>
              </w:rPr>
              <w:t xml:space="preserve">operational risk </w:t>
            </w:r>
            <w:r>
              <w:rPr>
                <w:lang w:val="en-US"/>
              </w:rPr>
              <w:t xml:space="preserve">management reviews. </w:t>
            </w:r>
          </w:p>
        </w:tc>
      </w:tr>
      <w:tr w:rsidR="002D4793" w:rsidRPr="007672D1" w14:paraId="2B3CC6EB" w14:textId="77777777" w:rsidTr="00EA5519">
        <w:tc>
          <w:tcPr>
            <w:tcW w:w="2634" w:type="dxa"/>
            <w:tcBorders>
              <w:bottom w:val="thinThickThinSmallGap" w:sz="24" w:space="0" w:color="auto"/>
            </w:tcBorders>
            <w:shd w:val="clear" w:color="auto" w:fill="EEECE1" w:themeFill="background2"/>
          </w:tcPr>
          <w:p w14:paraId="141B7C0B" w14:textId="77777777" w:rsidR="002D4793" w:rsidRPr="00AC4D86" w:rsidRDefault="002D4793" w:rsidP="00A052BB">
            <w:pPr>
              <w:pStyle w:val="Russite"/>
              <w:numPr>
                <w:ilvl w:val="0"/>
                <w:numId w:val="0"/>
              </w:numPr>
              <w:spacing w:line="240" w:lineRule="auto"/>
              <w:ind w:left="240" w:hanging="240"/>
              <w:rPr>
                <w:rFonts w:ascii="Times New Roman" w:hAnsi="Times New Roman"/>
                <w:b/>
                <w:sz w:val="28"/>
                <w:szCs w:val="28"/>
                <w:lang w:eastAsia="fr-FR"/>
              </w:rPr>
            </w:pPr>
            <w:r w:rsidRPr="00AC4D86">
              <w:rPr>
                <w:rFonts w:ascii="Times New Roman" w:hAnsi="Times New Roman"/>
                <w:b/>
                <w:sz w:val="28"/>
                <w:szCs w:val="28"/>
                <w:lang w:eastAsia="fr-FR"/>
              </w:rPr>
              <w:t>White Audits</w:t>
            </w:r>
          </w:p>
          <w:p w14:paraId="7D727C8C" w14:textId="77777777" w:rsidR="00B43085" w:rsidRPr="00AC4D86" w:rsidRDefault="00B43085" w:rsidP="00A052BB">
            <w:pPr>
              <w:pStyle w:val="Russite"/>
              <w:numPr>
                <w:ilvl w:val="0"/>
                <w:numId w:val="0"/>
              </w:numPr>
              <w:spacing w:line="240" w:lineRule="auto"/>
              <w:ind w:left="240" w:hanging="240"/>
              <w:rPr>
                <w:rFonts w:ascii="Times New Roman" w:hAnsi="Times New Roman"/>
                <w:b/>
                <w:sz w:val="28"/>
                <w:szCs w:val="28"/>
                <w:lang w:eastAsia="fr-FR"/>
              </w:rPr>
            </w:pPr>
          </w:p>
          <w:p w14:paraId="2C20FCCC" w14:textId="77777777" w:rsidR="00B43085" w:rsidRPr="00AC4D86" w:rsidRDefault="00B43085" w:rsidP="00A052BB">
            <w:pPr>
              <w:pStyle w:val="Russite"/>
              <w:numPr>
                <w:ilvl w:val="0"/>
                <w:numId w:val="0"/>
              </w:numPr>
              <w:spacing w:line="240" w:lineRule="auto"/>
              <w:ind w:left="240" w:hanging="24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05" w:type="dxa"/>
          </w:tcPr>
          <w:p w14:paraId="088EF45B" w14:textId="77777777" w:rsidR="004E7C2B" w:rsidRDefault="002D4793" w:rsidP="00A052BB">
            <w:pPr>
              <w:pStyle w:val="Russite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fr-FR"/>
              </w:rPr>
              <w:t xml:space="preserve">Audit to Participate </w:t>
            </w:r>
          </w:p>
          <w:p w14:paraId="6F40FD27" w14:textId="77777777" w:rsidR="00C9397C" w:rsidRPr="00EA5519" w:rsidRDefault="002D4793" w:rsidP="00A052BB">
            <w:pPr>
              <w:pStyle w:val="Russite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fr-FR"/>
              </w:rPr>
              <w:t>White Audits and corrective &amp; preventive actions</w:t>
            </w:r>
            <w:r w:rsidR="00EA5519">
              <w:rPr>
                <w:rFonts w:ascii="Times New Roman" w:hAnsi="Times New Roman"/>
                <w:sz w:val="24"/>
                <w:szCs w:val="24"/>
                <w:lang w:val="en-US" w:eastAsia="fr-FR"/>
              </w:rPr>
              <w:t xml:space="preserve"> to quantify, manage and disclose the risk in insurance companies</w:t>
            </w:r>
            <w:r>
              <w:rPr>
                <w:rFonts w:ascii="Times New Roman" w:hAnsi="Times New Roman"/>
                <w:sz w:val="24"/>
                <w:szCs w:val="24"/>
                <w:lang w:val="en-US" w:eastAsia="fr-FR"/>
              </w:rPr>
              <w:t>.</w:t>
            </w:r>
            <w:r w:rsidR="00EA5519">
              <w:rPr>
                <w:rFonts w:ascii="Times New Roman" w:hAnsi="Times New Roman"/>
                <w:sz w:val="24"/>
                <w:szCs w:val="24"/>
                <w:lang w:val="en-US" w:eastAsia="fr-FR"/>
              </w:rPr>
              <w:t xml:space="preserve"> Products of Insurance and Contracts Planning. </w:t>
            </w:r>
          </w:p>
        </w:tc>
      </w:tr>
      <w:tr w:rsidR="002D4793" w:rsidRPr="0006614C" w14:paraId="5D11D359" w14:textId="77777777" w:rsidTr="00EA5519">
        <w:tc>
          <w:tcPr>
            <w:tcW w:w="2634" w:type="dxa"/>
            <w:shd w:val="clear" w:color="auto" w:fill="EEECE1" w:themeFill="background2"/>
          </w:tcPr>
          <w:p w14:paraId="55A7E1B0" w14:textId="77777777" w:rsidR="002D4793" w:rsidRPr="00AC4D86" w:rsidRDefault="002D4793" w:rsidP="00A052B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C4D86">
              <w:rPr>
                <w:b/>
                <w:sz w:val="28"/>
                <w:szCs w:val="28"/>
              </w:rPr>
              <w:t>General &amp; Diagnostic Inventory</w:t>
            </w:r>
          </w:p>
        </w:tc>
        <w:tc>
          <w:tcPr>
            <w:tcW w:w="7005" w:type="dxa"/>
          </w:tcPr>
          <w:p w14:paraId="2489FF3F" w14:textId="77777777" w:rsidR="002D4793" w:rsidRDefault="002D4793" w:rsidP="00A052BB">
            <w:pPr>
              <w:autoSpaceDE w:val="0"/>
              <w:autoSpaceDN w:val="0"/>
              <w:adjustRightInd w:val="0"/>
              <w:ind w:left="432"/>
              <w:jc w:val="both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 xml:space="preserve">General &amp; Diagnostic Inventory of </w:t>
            </w:r>
            <w:r w:rsidR="00EA5519">
              <w:rPr>
                <w:lang w:val="en-US"/>
              </w:rPr>
              <w:t>Risk</w:t>
            </w:r>
            <w:r>
              <w:rPr>
                <w:lang w:val="en-US"/>
              </w:rPr>
              <w:t xml:space="preserve"> (checklist), macro planning of development projects of </w:t>
            </w:r>
            <w:r w:rsidR="00EA5519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quality management</w:t>
            </w:r>
            <w:r w:rsidR="00EA5519">
              <w:rPr>
                <w:lang w:val="en-US"/>
              </w:rPr>
              <w:t xml:space="preserve"> in Banking system</w:t>
            </w:r>
            <w:r>
              <w:rPr>
                <w:lang w:val="en-US"/>
              </w:rPr>
              <w:t xml:space="preserve">, deviation from the </w:t>
            </w:r>
            <w:r w:rsidR="00EA5519">
              <w:rPr>
                <w:lang w:val="en-US"/>
              </w:rPr>
              <w:t>Solvency II</w:t>
            </w:r>
            <w:r>
              <w:rPr>
                <w:lang w:val="en-US"/>
              </w:rPr>
              <w:t>, recommendations and action plan.</w:t>
            </w:r>
          </w:p>
        </w:tc>
      </w:tr>
      <w:tr w:rsidR="002D4793" w:rsidRPr="0006614C" w14:paraId="489FE8DC" w14:textId="77777777" w:rsidTr="00EA5519">
        <w:tc>
          <w:tcPr>
            <w:tcW w:w="263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FE5F7C5" w14:textId="77777777" w:rsidR="002D4793" w:rsidRPr="00AC4D86" w:rsidRDefault="002D4793" w:rsidP="00A052B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AC4D86">
              <w:rPr>
                <w:b/>
                <w:sz w:val="28"/>
                <w:szCs w:val="28"/>
              </w:rPr>
              <w:t>Other</w:t>
            </w:r>
            <w:proofErr w:type="spellEnd"/>
            <w:r w:rsidRPr="00AC4D86">
              <w:rPr>
                <w:b/>
                <w:sz w:val="28"/>
                <w:szCs w:val="28"/>
              </w:rPr>
              <w:t xml:space="preserve"> Application </w:t>
            </w:r>
            <w:proofErr w:type="spellStart"/>
            <w:r w:rsidRPr="00AC4D86">
              <w:rPr>
                <w:b/>
                <w:sz w:val="28"/>
                <w:szCs w:val="28"/>
              </w:rPr>
              <w:t>knowledge</w:t>
            </w:r>
            <w:proofErr w:type="spellEnd"/>
          </w:p>
        </w:tc>
        <w:tc>
          <w:tcPr>
            <w:tcW w:w="7005" w:type="dxa"/>
          </w:tcPr>
          <w:p w14:paraId="045EEC67" w14:textId="77777777" w:rsidR="002D4793" w:rsidRDefault="002D4793" w:rsidP="002F1A3E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 xml:space="preserve">Other Application knowledge </w:t>
            </w:r>
            <w:r w:rsidR="00EA5519">
              <w:rPr>
                <w:lang w:val="en-US"/>
              </w:rPr>
              <w:t>Risk Management in Insurance</w:t>
            </w:r>
            <w:r>
              <w:rPr>
                <w:lang w:val="en-US"/>
              </w:rPr>
              <w:t>, IMS (Integrated Management System), SAP (Safety Action Program</w:t>
            </w:r>
            <w:proofErr w:type="gramStart"/>
            <w:r>
              <w:rPr>
                <w:lang w:val="en-US"/>
              </w:rPr>
              <w:t>) ,</w:t>
            </w:r>
            <w:proofErr w:type="gramEnd"/>
            <w:r>
              <w:rPr>
                <w:lang w:val="en-US"/>
              </w:rPr>
              <w:t xml:space="preserve"> EAP (Environmental Action Program), </w:t>
            </w:r>
            <w:r w:rsidR="002F1A3E">
              <w:rPr>
                <w:lang w:val="en-US"/>
              </w:rPr>
              <w:t>AMA</w:t>
            </w:r>
            <w:r>
              <w:rPr>
                <w:lang w:val="en-US"/>
              </w:rPr>
              <w:t xml:space="preserve"> (</w:t>
            </w:r>
            <w:r w:rsidR="002F1A3E">
              <w:rPr>
                <w:lang w:val="en-US"/>
              </w:rPr>
              <w:t>Annual Management Approach</w:t>
            </w:r>
            <w:r>
              <w:rPr>
                <w:lang w:val="en-US"/>
              </w:rPr>
              <w:t xml:space="preserve">), PRP, EMS Top Down approach, systems approach, process approach, WEKA (Encyclopedic Quality) ... </w:t>
            </w:r>
          </w:p>
        </w:tc>
      </w:tr>
    </w:tbl>
    <w:p w14:paraId="39B517AA" w14:textId="77777777" w:rsidR="00F93C2D" w:rsidRDefault="00F93C2D" w:rsidP="008D329A">
      <w:pPr>
        <w:tabs>
          <w:tab w:val="left" w:pos="9214"/>
        </w:tabs>
        <w:ind w:left="3540" w:hanging="3540"/>
        <w:jc w:val="both"/>
        <w:rPr>
          <w:b/>
          <w:sz w:val="28"/>
          <w:szCs w:val="28"/>
          <w:u w:val="single"/>
          <w:lang w:val="en-US"/>
        </w:rPr>
      </w:pPr>
    </w:p>
    <w:p w14:paraId="7359A321" w14:textId="77777777" w:rsidR="001134B7" w:rsidRDefault="001134B7" w:rsidP="008D329A">
      <w:pPr>
        <w:tabs>
          <w:tab w:val="left" w:pos="9214"/>
        </w:tabs>
        <w:ind w:left="3540" w:hanging="3540"/>
        <w:jc w:val="both"/>
        <w:rPr>
          <w:b/>
          <w:sz w:val="28"/>
          <w:szCs w:val="28"/>
          <w:u w:val="single"/>
          <w:lang w:val="en-US"/>
        </w:rPr>
      </w:pPr>
    </w:p>
    <w:p w14:paraId="50D4290A" w14:textId="77777777" w:rsidR="0021251E" w:rsidRDefault="0021251E" w:rsidP="0021251E">
      <w:pPr>
        <w:tabs>
          <w:tab w:val="left" w:pos="9214"/>
        </w:tabs>
        <w:ind w:left="3540" w:hanging="3540"/>
        <w:rPr>
          <w:b/>
          <w:sz w:val="28"/>
          <w:szCs w:val="28"/>
          <w:u w:val="single"/>
          <w:lang w:val="en-US"/>
        </w:rPr>
      </w:pPr>
    </w:p>
    <w:p w14:paraId="76374ECE" w14:textId="77777777" w:rsidR="0021251E" w:rsidRDefault="0021251E" w:rsidP="0021251E">
      <w:pPr>
        <w:tabs>
          <w:tab w:val="left" w:pos="9214"/>
        </w:tabs>
        <w:ind w:left="3540" w:hanging="3540"/>
        <w:rPr>
          <w:b/>
          <w:sz w:val="28"/>
          <w:szCs w:val="28"/>
          <w:u w:val="single"/>
          <w:lang w:val="en-US"/>
        </w:rPr>
      </w:pPr>
    </w:p>
    <w:p w14:paraId="42D71D70" w14:textId="77777777" w:rsidR="008D329A" w:rsidRPr="0021251E" w:rsidRDefault="008D329A" w:rsidP="0021251E">
      <w:pPr>
        <w:tabs>
          <w:tab w:val="left" w:pos="9214"/>
        </w:tabs>
        <w:ind w:left="3540" w:hanging="3540"/>
        <w:rPr>
          <w:b/>
          <w:sz w:val="22"/>
          <w:u w:val="single"/>
          <w:lang w:val="en-US"/>
        </w:rPr>
      </w:pPr>
      <w:r w:rsidRPr="0021251E">
        <w:rPr>
          <w:b/>
          <w:sz w:val="28"/>
          <w:szCs w:val="28"/>
          <w:u w:val="single"/>
          <w:lang w:val="en-US"/>
        </w:rPr>
        <w:t>DATA ANALYSIS</w:t>
      </w:r>
      <w:r w:rsidR="002E69C5" w:rsidRPr="0021251E">
        <w:rPr>
          <w:b/>
          <w:sz w:val="28"/>
          <w:szCs w:val="28"/>
          <w:u w:val="single"/>
          <w:lang w:val="en-US"/>
        </w:rPr>
        <w:t xml:space="preserve"> AND</w:t>
      </w:r>
      <w:r w:rsidR="0021251E" w:rsidRPr="0021251E">
        <w:rPr>
          <w:b/>
          <w:sz w:val="28"/>
          <w:szCs w:val="28"/>
          <w:u w:val="single"/>
          <w:lang w:val="en-US"/>
        </w:rPr>
        <w:t xml:space="preserve"> COMPUTER</w:t>
      </w:r>
      <w:r w:rsidR="002E69C5" w:rsidRPr="0021251E">
        <w:rPr>
          <w:b/>
          <w:sz w:val="28"/>
          <w:szCs w:val="28"/>
          <w:u w:val="single"/>
          <w:lang w:val="en-US"/>
        </w:rPr>
        <w:t xml:space="preserve"> </w:t>
      </w:r>
    </w:p>
    <w:p w14:paraId="51911B0B" w14:textId="77777777" w:rsidR="008D329A" w:rsidRPr="00AC1F07" w:rsidRDefault="008D329A" w:rsidP="00AC1F07">
      <w:pPr>
        <w:tabs>
          <w:tab w:val="left" w:pos="8931"/>
        </w:tabs>
        <w:jc w:val="both"/>
        <w:rPr>
          <w:lang w:val="en-US"/>
        </w:rPr>
      </w:pPr>
    </w:p>
    <w:p w14:paraId="46C7482B" w14:textId="77777777" w:rsidR="00CB6ED1" w:rsidRDefault="00CB6ED1" w:rsidP="00CB6ED1">
      <w:pPr>
        <w:pStyle w:val="NormalWeb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EXCEL and KAD function, Functional Analysis, MS Project, Visio, SPC (statistical process control), statistical analysis tools (statistical software Sphinx or Eureka (datamining analysis), SPSS (cross table and custom segmentation), SPAD, </w:t>
      </w:r>
      <w:proofErr w:type="spellStart"/>
      <w:r>
        <w:rPr>
          <w:lang w:val="en-US"/>
        </w:rPr>
        <w:t>modelisation</w:t>
      </w:r>
      <w:proofErr w:type="spellEnd"/>
      <w:r>
        <w:rPr>
          <w:lang w:val="en-US"/>
        </w:rPr>
        <w:t xml:space="preserve"> (percentage maximum deviation), (STATMANIA), E-views, STATA, Microsoft Office, AMOS,</w:t>
      </w:r>
      <w:r w:rsidR="00F93C2D">
        <w:rPr>
          <w:lang w:val="en-US"/>
        </w:rPr>
        <w:t xml:space="preserve"> LISREL</w:t>
      </w:r>
      <w:r w:rsidR="00203274">
        <w:rPr>
          <w:lang w:val="en-US"/>
        </w:rPr>
        <w:t>/PLS/XLSTAT</w:t>
      </w:r>
      <w:r>
        <w:rPr>
          <w:lang w:val="en-US"/>
        </w:rPr>
        <w:t xml:space="preserve">... </w:t>
      </w:r>
    </w:p>
    <w:p w14:paraId="662864EC" w14:textId="77777777" w:rsidR="00094720" w:rsidRPr="00834174" w:rsidRDefault="00E55572" w:rsidP="00E55572">
      <w:pPr>
        <w:pStyle w:val="ListParagraph"/>
        <w:numPr>
          <w:ilvl w:val="0"/>
          <w:numId w:val="3"/>
        </w:numPr>
        <w:rPr>
          <w:rStyle w:val="apple-style-span"/>
          <w:lang w:val="en-US"/>
        </w:rPr>
      </w:pPr>
      <w:r w:rsidRPr="00265DBC">
        <w:rPr>
          <w:rStyle w:val="apple-style-span"/>
          <w:color w:val="000000"/>
          <w:lang w:val="en-US"/>
        </w:rPr>
        <w:t>Excellent knowledge of computer hardware.</w:t>
      </w:r>
    </w:p>
    <w:p w14:paraId="36B4A0A1" w14:textId="77777777" w:rsidR="0072076D" w:rsidRPr="003572F0" w:rsidRDefault="00834174" w:rsidP="003572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rStyle w:val="apple-style-span"/>
          <w:color w:val="000000"/>
          <w:lang w:val="en-US"/>
        </w:rPr>
        <w:t xml:space="preserve">Computer Networks. </w:t>
      </w:r>
    </w:p>
    <w:p w14:paraId="4A8313BC" w14:textId="77777777" w:rsidR="00A226CA" w:rsidRPr="00A226CA" w:rsidRDefault="00A226CA" w:rsidP="00A226CA">
      <w:pPr>
        <w:rPr>
          <w:lang w:val="en-US"/>
        </w:rPr>
      </w:pPr>
      <w:r w:rsidRPr="00A226CA">
        <w:rPr>
          <w:rStyle w:val="apple-converted-space"/>
          <w:color w:val="000000"/>
          <w:shd w:val="clear" w:color="auto" w:fill="FFFFFF"/>
          <w:lang w:val="en-US"/>
        </w:rPr>
        <w:t xml:space="preserve"> </w:t>
      </w:r>
    </w:p>
    <w:sectPr w:rsidR="00A226CA" w:rsidRPr="00A226CA" w:rsidSect="00B43085">
      <w:footerReference w:type="default" r:id="rId11"/>
      <w:pgSz w:w="11906" w:h="16838"/>
      <w:pgMar w:top="568" w:right="1418" w:bottom="1134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145F8" w14:textId="77777777" w:rsidR="00592B65" w:rsidRDefault="00592B65" w:rsidP="006207D3">
      <w:r>
        <w:separator/>
      </w:r>
    </w:p>
    <w:p w14:paraId="68E610E2" w14:textId="77777777" w:rsidR="00592B65" w:rsidRDefault="00592B65"/>
  </w:endnote>
  <w:endnote w:type="continuationSeparator" w:id="0">
    <w:p w14:paraId="1666196F" w14:textId="77777777" w:rsidR="00592B65" w:rsidRDefault="00592B65" w:rsidP="006207D3">
      <w:r>
        <w:continuationSeparator/>
      </w:r>
    </w:p>
    <w:p w14:paraId="65EA7151" w14:textId="77777777" w:rsidR="00592B65" w:rsidRDefault="00592B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644D5" w14:textId="7A09C971" w:rsidR="00AB4458" w:rsidRDefault="00A2696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7027">
      <w:rPr>
        <w:noProof/>
      </w:rPr>
      <w:t>5</w:t>
    </w:r>
    <w:r>
      <w:rPr>
        <w:noProof/>
      </w:rPr>
      <w:fldChar w:fldCharType="end"/>
    </w:r>
  </w:p>
  <w:p w14:paraId="379BA8CC" w14:textId="77777777" w:rsidR="00AB4458" w:rsidRDefault="00AB4458" w:rsidP="00B43085">
    <w:pPr>
      <w:pStyle w:val="Footer"/>
      <w:tabs>
        <w:tab w:val="clear" w:pos="4536"/>
        <w:tab w:val="clear" w:pos="9072"/>
        <w:tab w:val="left" w:pos="1454"/>
      </w:tabs>
    </w:pPr>
    <w:r>
      <w:tab/>
    </w:r>
  </w:p>
  <w:p w14:paraId="69A7790B" w14:textId="77777777" w:rsidR="00AB4458" w:rsidRDefault="00AB44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E4212" w14:textId="77777777" w:rsidR="00592B65" w:rsidRDefault="00592B65" w:rsidP="006207D3">
      <w:r>
        <w:separator/>
      </w:r>
    </w:p>
    <w:p w14:paraId="0879B031" w14:textId="77777777" w:rsidR="00592B65" w:rsidRDefault="00592B65"/>
  </w:footnote>
  <w:footnote w:type="continuationSeparator" w:id="0">
    <w:p w14:paraId="3A515AE5" w14:textId="77777777" w:rsidR="00592B65" w:rsidRDefault="00592B65" w:rsidP="006207D3">
      <w:r>
        <w:continuationSeparator/>
      </w:r>
    </w:p>
    <w:p w14:paraId="5E18DE87" w14:textId="77777777" w:rsidR="00592B65" w:rsidRDefault="00592B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Russite"/>
      <w:lvlText w:val="*"/>
      <w:lvlJc w:val="left"/>
    </w:lvl>
  </w:abstractNum>
  <w:abstractNum w:abstractNumId="1" w15:restartNumberingAfterBreak="0">
    <w:nsid w:val="01B40EC0"/>
    <w:multiLevelType w:val="hybridMultilevel"/>
    <w:tmpl w:val="FE36E8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D5B76"/>
    <w:multiLevelType w:val="hybridMultilevel"/>
    <w:tmpl w:val="FC9EFCC4"/>
    <w:lvl w:ilvl="0" w:tplc="6B4CB666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35F2E"/>
    <w:multiLevelType w:val="hybridMultilevel"/>
    <w:tmpl w:val="3FA6283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813D21"/>
    <w:multiLevelType w:val="hybridMultilevel"/>
    <w:tmpl w:val="DA48A18E"/>
    <w:lvl w:ilvl="0" w:tplc="6B4CB666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939C7"/>
    <w:multiLevelType w:val="hybridMultilevel"/>
    <w:tmpl w:val="5ED46C8A"/>
    <w:lvl w:ilvl="0" w:tplc="B7B63EFA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10D84"/>
    <w:multiLevelType w:val="hybridMultilevel"/>
    <w:tmpl w:val="F20A21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D10C0"/>
    <w:multiLevelType w:val="hybridMultilevel"/>
    <w:tmpl w:val="50EE193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  <w:lvlOverride w:ilvl="0">
      <w:lvl w:ilvl="0">
        <w:start w:val="1"/>
        <w:numFmt w:val="bullet"/>
        <w:pStyle w:val="Russite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27"/>
    <w:rsid w:val="00001034"/>
    <w:rsid w:val="00003538"/>
    <w:rsid w:val="00032B32"/>
    <w:rsid w:val="00045187"/>
    <w:rsid w:val="00061655"/>
    <w:rsid w:val="0006614C"/>
    <w:rsid w:val="0007585D"/>
    <w:rsid w:val="00082CFC"/>
    <w:rsid w:val="000837A8"/>
    <w:rsid w:val="00090B35"/>
    <w:rsid w:val="00094720"/>
    <w:rsid w:val="000A2DC8"/>
    <w:rsid w:val="000B2552"/>
    <w:rsid w:val="000B659E"/>
    <w:rsid w:val="000C419F"/>
    <w:rsid w:val="000C4E26"/>
    <w:rsid w:val="000D5589"/>
    <w:rsid w:val="000E415B"/>
    <w:rsid w:val="000F09B3"/>
    <w:rsid w:val="000F2FBE"/>
    <w:rsid w:val="000F30A2"/>
    <w:rsid w:val="00106AE3"/>
    <w:rsid w:val="00111791"/>
    <w:rsid w:val="001134B7"/>
    <w:rsid w:val="00113742"/>
    <w:rsid w:val="00115D4A"/>
    <w:rsid w:val="00133B18"/>
    <w:rsid w:val="00151D20"/>
    <w:rsid w:val="00161B75"/>
    <w:rsid w:val="00163958"/>
    <w:rsid w:val="00167EEC"/>
    <w:rsid w:val="00171F69"/>
    <w:rsid w:val="00184258"/>
    <w:rsid w:val="00184541"/>
    <w:rsid w:val="0019537D"/>
    <w:rsid w:val="001A2D57"/>
    <w:rsid w:val="001B7A8C"/>
    <w:rsid w:val="001C08CE"/>
    <w:rsid w:val="001D2A49"/>
    <w:rsid w:val="001D45A3"/>
    <w:rsid w:val="001D709E"/>
    <w:rsid w:val="001E18E8"/>
    <w:rsid w:val="001E51D6"/>
    <w:rsid w:val="001F3E02"/>
    <w:rsid w:val="00201D3F"/>
    <w:rsid w:val="00203274"/>
    <w:rsid w:val="002038C2"/>
    <w:rsid w:val="0021251E"/>
    <w:rsid w:val="00215491"/>
    <w:rsid w:val="00221362"/>
    <w:rsid w:val="00224EC8"/>
    <w:rsid w:val="00230FFA"/>
    <w:rsid w:val="00232555"/>
    <w:rsid w:val="002438A2"/>
    <w:rsid w:val="0026139F"/>
    <w:rsid w:val="00265DBC"/>
    <w:rsid w:val="0027092B"/>
    <w:rsid w:val="0027214D"/>
    <w:rsid w:val="00272293"/>
    <w:rsid w:val="00276313"/>
    <w:rsid w:val="00276E2C"/>
    <w:rsid w:val="00277CC5"/>
    <w:rsid w:val="002839D9"/>
    <w:rsid w:val="002873DE"/>
    <w:rsid w:val="00293D66"/>
    <w:rsid w:val="00294CFE"/>
    <w:rsid w:val="002A1151"/>
    <w:rsid w:val="002A18E0"/>
    <w:rsid w:val="002A408B"/>
    <w:rsid w:val="002B1AE9"/>
    <w:rsid w:val="002B77FD"/>
    <w:rsid w:val="002C0439"/>
    <w:rsid w:val="002C6644"/>
    <w:rsid w:val="002C74A3"/>
    <w:rsid w:val="002D2575"/>
    <w:rsid w:val="002D3F28"/>
    <w:rsid w:val="002D4793"/>
    <w:rsid w:val="002D4EC7"/>
    <w:rsid w:val="002D5758"/>
    <w:rsid w:val="002D71DC"/>
    <w:rsid w:val="002E34B7"/>
    <w:rsid w:val="002E69C5"/>
    <w:rsid w:val="002F1A3E"/>
    <w:rsid w:val="002F297C"/>
    <w:rsid w:val="00305E79"/>
    <w:rsid w:val="0031266D"/>
    <w:rsid w:val="00315C76"/>
    <w:rsid w:val="00316A1A"/>
    <w:rsid w:val="00324E03"/>
    <w:rsid w:val="0033170B"/>
    <w:rsid w:val="00340591"/>
    <w:rsid w:val="003556C2"/>
    <w:rsid w:val="00355C1D"/>
    <w:rsid w:val="003572F0"/>
    <w:rsid w:val="00361F56"/>
    <w:rsid w:val="00362DEB"/>
    <w:rsid w:val="0036441C"/>
    <w:rsid w:val="00382AEE"/>
    <w:rsid w:val="003849A4"/>
    <w:rsid w:val="0039375E"/>
    <w:rsid w:val="003953E2"/>
    <w:rsid w:val="00395718"/>
    <w:rsid w:val="003B0E72"/>
    <w:rsid w:val="003B3B27"/>
    <w:rsid w:val="003F013A"/>
    <w:rsid w:val="004116D6"/>
    <w:rsid w:val="00413A31"/>
    <w:rsid w:val="00416442"/>
    <w:rsid w:val="0042559F"/>
    <w:rsid w:val="00425A40"/>
    <w:rsid w:val="00431049"/>
    <w:rsid w:val="0044145A"/>
    <w:rsid w:val="00443A08"/>
    <w:rsid w:val="0044584E"/>
    <w:rsid w:val="004567D5"/>
    <w:rsid w:val="00461051"/>
    <w:rsid w:val="00462A95"/>
    <w:rsid w:val="00472389"/>
    <w:rsid w:val="004729D4"/>
    <w:rsid w:val="00475238"/>
    <w:rsid w:val="00482FCB"/>
    <w:rsid w:val="00485604"/>
    <w:rsid w:val="00491562"/>
    <w:rsid w:val="0049262F"/>
    <w:rsid w:val="0049400F"/>
    <w:rsid w:val="00494F92"/>
    <w:rsid w:val="00495AF9"/>
    <w:rsid w:val="004978C5"/>
    <w:rsid w:val="004A2B27"/>
    <w:rsid w:val="004A7E47"/>
    <w:rsid w:val="004B0639"/>
    <w:rsid w:val="004B3810"/>
    <w:rsid w:val="004B58E2"/>
    <w:rsid w:val="004B75EB"/>
    <w:rsid w:val="004C0383"/>
    <w:rsid w:val="004C0544"/>
    <w:rsid w:val="004E4021"/>
    <w:rsid w:val="004E7C2B"/>
    <w:rsid w:val="00502781"/>
    <w:rsid w:val="005032A2"/>
    <w:rsid w:val="00512C2F"/>
    <w:rsid w:val="00513046"/>
    <w:rsid w:val="0051492D"/>
    <w:rsid w:val="0051517F"/>
    <w:rsid w:val="00520D32"/>
    <w:rsid w:val="005327B9"/>
    <w:rsid w:val="00533374"/>
    <w:rsid w:val="00542EFB"/>
    <w:rsid w:val="005441D3"/>
    <w:rsid w:val="00544E98"/>
    <w:rsid w:val="0055439E"/>
    <w:rsid w:val="00565C3F"/>
    <w:rsid w:val="00567306"/>
    <w:rsid w:val="00571536"/>
    <w:rsid w:val="005761E4"/>
    <w:rsid w:val="00591D31"/>
    <w:rsid w:val="00592B65"/>
    <w:rsid w:val="00592C74"/>
    <w:rsid w:val="00594ECF"/>
    <w:rsid w:val="00596B21"/>
    <w:rsid w:val="005D4246"/>
    <w:rsid w:val="005D6358"/>
    <w:rsid w:val="005E3229"/>
    <w:rsid w:val="005E5855"/>
    <w:rsid w:val="005E7EDA"/>
    <w:rsid w:val="005F3006"/>
    <w:rsid w:val="00604B81"/>
    <w:rsid w:val="00605644"/>
    <w:rsid w:val="006207D3"/>
    <w:rsid w:val="0062142F"/>
    <w:rsid w:val="00641715"/>
    <w:rsid w:val="006749D8"/>
    <w:rsid w:val="006778E7"/>
    <w:rsid w:val="006956DD"/>
    <w:rsid w:val="00697959"/>
    <w:rsid w:val="006A4B34"/>
    <w:rsid w:val="006A4E6F"/>
    <w:rsid w:val="006A6664"/>
    <w:rsid w:val="006A705E"/>
    <w:rsid w:val="006B37AD"/>
    <w:rsid w:val="006B38CB"/>
    <w:rsid w:val="006C7D33"/>
    <w:rsid w:val="006D2514"/>
    <w:rsid w:val="006D2D13"/>
    <w:rsid w:val="006E18AC"/>
    <w:rsid w:val="006E7B67"/>
    <w:rsid w:val="006F3F89"/>
    <w:rsid w:val="006F70E9"/>
    <w:rsid w:val="00703516"/>
    <w:rsid w:val="00705776"/>
    <w:rsid w:val="00711D59"/>
    <w:rsid w:val="00714293"/>
    <w:rsid w:val="00714FE8"/>
    <w:rsid w:val="0072076D"/>
    <w:rsid w:val="00721290"/>
    <w:rsid w:val="007218EC"/>
    <w:rsid w:val="007228DF"/>
    <w:rsid w:val="00722E31"/>
    <w:rsid w:val="007245C6"/>
    <w:rsid w:val="00734034"/>
    <w:rsid w:val="0074278B"/>
    <w:rsid w:val="00742843"/>
    <w:rsid w:val="007447A0"/>
    <w:rsid w:val="00751DF7"/>
    <w:rsid w:val="00765133"/>
    <w:rsid w:val="007672D1"/>
    <w:rsid w:val="0077347F"/>
    <w:rsid w:val="00780517"/>
    <w:rsid w:val="007C6FF3"/>
    <w:rsid w:val="007D2268"/>
    <w:rsid w:val="007D77AF"/>
    <w:rsid w:val="007F56E1"/>
    <w:rsid w:val="007F7991"/>
    <w:rsid w:val="00801943"/>
    <w:rsid w:val="00802626"/>
    <w:rsid w:val="008053AD"/>
    <w:rsid w:val="00807AE8"/>
    <w:rsid w:val="00811DEF"/>
    <w:rsid w:val="00816D8A"/>
    <w:rsid w:val="00821AF8"/>
    <w:rsid w:val="00831CF0"/>
    <w:rsid w:val="00834174"/>
    <w:rsid w:val="00834988"/>
    <w:rsid w:val="00843998"/>
    <w:rsid w:val="008446E9"/>
    <w:rsid w:val="00852DD7"/>
    <w:rsid w:val="00857045"/>
    <w:rsid w:val="00860984"/>
    <w:rsid w:val="008664D4"/>
    <w:rsid w:val="0087663C"/>
    <w:rsid w:val="00881CA3"/>
    <w:rsid w:val="00884B03"/>
    <w:rsid w:val="00887B0D"/>
    <w:rsid w:val="00894027"/>
    <w:rsid w:val="008966AD"/>
    <w:rsid w:val="008A027A"/>
    <w:rsid w:val="008C07E3"/>
    <w:rsid w:val="008C130C"/>
    <w:rsid w:val="008C2F66"/>
    <w:rsid w:val="008C668B"/>
    <w:rsid w:val="008C6B30"/>
    <w:rsid w:val="008C7729"/>
    <w:rsid w:val="008D0DE4"/>
    <w:rsid w:val="008D329A"/>
    <w:rsid w:val="008D4116"/>
    <w:rsid w:val="008D4146"/>
    <w:rsid w:val="008E0AA3"/>
    <w:rsid w:val="008E0E85"/>
    <w:rsid w:val="008F7AB4"/>
    <w:rsid w:val="008F7BCD"/>
    <w:rsid w:val="00903B08"/>
    <w:rsid w:val="00913817"/>
    <w:rsid w:val="0091450A"/>
    <w:rsid w:val="00914D15"/>
    <w:rsid w:val="00934B90"/>
    <w:rsid w:val="00941059"/>
    <w:rsid w:val="00960EFD"/>
    <w:rsid w:val="0096501D"/>
    <w:rsid w:val="00966744"/>
    <w:rsid w:val="009704A9"/>
    <w:rsid w:val="00985979"/>
    <w:rsid w:val="00986144"/>
    <w:rsid w:val="00987750"/>
    <w:rsid w:val="009905DE"/>
    <w:rsid w:val="00994CE2"/>
    <w:rsid w:val="009A3E7B"/>
    <w:rsid w:val="009B48AE"/>
    <w:rsid w:val="009C0392"/>
    <w:rsid w:val="009C2E31"/>
    <w:rsid w:val="009C3FB4"/>
    <w:rsid w:val="009E0E7F"/>
    <w:rsid w:val="009E11BB"/>
    <w:rsid w:val="009F3E4A"/>
    <w:rsid w:val="00A052BB"/>
    <w:rsid w:val="00A21370"/>
    <w:rsid w:val="00A226CA"/>
    <w:rsid w:val="00A22A1F"/>
    <w:rsid w:val="00A26960"/>
    <w:rsid w:val="00A27C05"/>
    <w:rsid w:val="00A30244"/>
    <w:rsid w:val="00A339DE"/>
    <w:rsid w:val="00A37A35"/>
    <w:rsid w:val="00A4067F"/>
    <w:rsid w:val="00A4184F"/>
    <w:rsid w:val="00A54979"/>
    <w:rsid w:val="00A66794"/>
    <w:rsid w:val="00A66FBA"/>
    <w:rsid w:val="00A73092"/>
    <w:rsid w:val="00A9564D"/>
    <w:rsid w:val="00AB0758"/>
    <w:rsid w:val="00AB07B2"/>
    <w:rsid w:val="00AB4458"/>
    <w:rsid w:val="00AB7D2E"/>
    <w:rsid w:val="00AC1F07"/>
    <w:rsid w:val="00AC3B23"/>
    <w:rsid w:val="00AC4D86"/>
    <w:rsid w:val="00AC5A94"/>
    <w:rsid w:val="00AC5CC1"/>
    <w:rsid w:val="00AD0D5C"/>
    <w:rsid w:val="00AD3827"/>
    <w:rsid w:val="00AE31A2"/>
    <w:rsid w:val="00AE4488"/>
    <w:rsid w:val="00AE4EBB"/>
    <w:rsid w:val="00AE7A4B"/>
    <w:rsid w:val="00B01127"/>
    <w:rsid w:val="00B04E42"/>
    <w:rsid w:val="00B05009"/>
    <w:rsid w:val="00B209B3"/>
    <w:rsid w:val="00B31EE1"/>
    <w:rsid w:val="00B32B47"/>
    <w:rsid w:val="00B36258"/>
    <w:rsid w:val="00B37027"/>
    <w:rsid w:val="00B43085"/>
    <w:rsid w:val="00B56AB6"/>
    <w:rsid w:val="00B6016F"/>
    <w:rsid w:val="00B643AE"/>
    <w:rsid w:val="00B700C8"/>
    <w:rsid w:val="00B76777"/>
    <w:rsid w:val="00B81982"/>
    <w:rsid w:val="00B97C06"/>
    <w:rsid w:val="00B97EA9"/>
    <w:rsid w:val="00BA0DFB"/>
    <w:rsid w:val="00BB0350"/>
    <w:rsid w:val="00BC016D"/>
    <w:rsid w:val="00BD7843"/>
    <w:rsid w:val="00BD796B"/>
    <w:rsid w:val="00BE4923"/>
    <w:rsid w:val="00BF3273"/>
    <w:rsid w:val="00BF6D6D"/>
    <w:rsid w:val="00BF7D6C"/>
    <w:rsid w:val="00C00974"/>
    <w:rsid w:val="00C06CB6"/>
    <w:rsid w:val="00C143DE"/>
    <w:rsid w:val="00C1603E"/>
    <w:rsid w:val="00C319AF"/>
    <w:rsid w:val="00C3620F"/>
    <w:rsid w:val="00C42B75"/>
    <w:rsid w:val="00C47061"/>
    <w:rsid w:val="00C50E6A"/>
    <w:rsid w:val="00C52863"/>
    <w:rsid w:val="00C53897"/>
    <w:rsid w:val="00C57C58"/>
    <w:rsid w:val="00C64D1B"/>
    <w:rsid w:val="00C66F35"/>
    <w:rsid w:val="00C80CC2"/>
    <w:rsid w:val="00C835D4"/>
    <w:rsid w:val="00C843CE"/>
    <w:rsid w:val="00C9397C"/>
    <w:rsid w:val="00C96731"/>
    <w:rsid w:val="00C96B50"/>
    <w:rsid w:val="00CB2316"/>
    <w:rsid w:val="00CB6C4F"/>
    <w:rsid w:val="00CB6ED1"/>
    <w:rsid w:val="00CC0FF4"/>
    <w:rsid w:val="00CC19C1"/>
    <w:rsid w:val="00CC708E"/>
    <w:rsid w:val="00CD2B0A"/>
    <w:rsid w:val="00CE5D02"/>
    <w:rsid w:val="00D14927"/>
    <w:rsid w:val="00D16C55"/>
    <w:rsid w:val="00D211BC"/>
    <w:rsid w:val="00D23A41"/>
    <w:rsid w:val="00D242A0"/>
    <w:rsid w:val="00D25376"/>
    <w:rsid w:val="00D352A3"/>
    <w:rsid w:val="00D41E0B"/>
    <w:rsid w:val="00D44EF8"/>
    <w:rsid w:val="00D7172E"/>
    <w:rsid w:val="00D72572"/>
    <w:rsid w:val="00D77EA4"/>
    <w:rsid w:val="00D804E2"/>
    <w:rsid w:val="00D828E1"/>
    <w:rsid w:val="00D8490D"/>
    <w:rsid w:val="00D849B7"/>
    <w:rsid w:val="00D9135D"/>
    <w:rsid w:val="00D93C20"/>
    <w:rsid w:val="00D977E7"/>
    <w:rsid w:val="00DA5C00"/>
    <w:rsid w:val="00DC5464"/>
    <w:rsid w:val="00DD0084"/>
    <w:rsid w:val="00DE1CEE"/>
    <w:rsid w:val="00DE4905"/>
    <w:rsid w:val="00DE76F4"/>
    <w:rsid w:val="00DF2E8D"/>
    <w:rsid w:val="00DF4ACD"/>
    <w:rsid w:val="00DF6896"/>
    <w:rsid w:val="00E013EE"/>
    <w:rsid w:val="00E07AFA"/>
    <w:rsid w:val="00E13D6F"/>
    <w:rsid w:val="00E22D95"/>
    <w:rsid w:val="00E2646F"/>
    <w:rsid w:val="00E318B1"/>
    <w:rsid w:val="00E44752"/>
    <w:rsid w:val="00E517C5"/>
    <w:rsid w:val="00E55572"/>
    <w:rsid w:val="00E769B0"/>
    <w:rsid w:val="00E83421"/>
    <w:rsid w:val="00E849F8"/>
    <w:rsid w:val="00E85F20"/>
    <w:rsid w:val="00E93FD1"/>
    <w:rsid w:val="00E96850"/>
    <w:rsid w:val="00EA5519"/>
    <w:rsid w:val="00EA5A15"/>
    <w:rsid w:val="00EA7917"/>
    <w:rsid w:val="00EB22D6"/>
    <w:rsid w:val="00EC0BB6"/>
    <w:rsid w:val="00EC1722"/>
    <w:rsid w:val="00EC5C40"/>
    <w:rsid w:val="00ED04D0"/>
    <w:rsid w:val="00ED7FA4"/>
    <w:rsid w:val="00EE0B59"/>
    <w:rsid w:val="00EE4731"/>
    <w:rsid w:val="00EE7BED"/>
    <w:rsid w:val="00F00C48"/>
    <w:rsid w:val="00F0734F"/>
    <w:rsid w:val="00F13DA8"/>
    <w:rsid w:val="00F14823"/>
    <w:rsid w:val="00F37592"/>
    <w:rsid w:val="00F41EBE"/>
    <w:rsid w:val="00F439ED"/>
    <w:rsid w:val="00F46346"/>
    <w:rsid w:val="00F60B27"/>
    <w:rsid w:val="00F703F6"/>
    <w:rsid w:val="00F74E1E"/>
    <w:rsid w:val="00F7588D"/>
    <w:rsid w:val="00F811A6"/>
    <w:rsid w:val="00F8210D"/>
    <w:rsid w:val="00F869A3"/>
    <w:rsid w:val="00F93C2D"/>
    <w:rsid w:val="00F96A5C"/>
    <w:rsid w:val="00F96CD4"/>
    <w:rsid w:val="00FA6847"/>
    <w:rsid w:val="00FC7405"/>
    <w:rsid w:val="00FD23D5"/>
    <w:rsid w:val="00FD5CC1"/>
    <w:rsid w:val="00FD6419"/>
    <w:rsid w:val="00FD78A0"/>
    <w:rsid w:val="00FE5E2D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F22D"/>
  <w15:docId w15:val="{D33CA88B-A4DB-4F92-9AD5-E9039AD4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027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16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13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40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B0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2B0A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apple-style-span">
    <w:name w:val="apple-style-span"/>
    <w:basedOn w:val="DefaultParagraphFont"/>
    <w:rsid w:val="00934B90"/>
  </w:style>
  <w:style w:type="character" w:customStyle="1" w:styleId="apple-converted-space">
    <w:name w:val="apple-converted-space"/>
    <w:basedOn w:val="DefaultParagraphFont"/>
    <w:rsid w:val="00934B90"/>
  </w:style>
  <w:style w:type="paragraph" w:styleId="ListParagraph">
    <w:name w:val="List Paragraph"/>
    <w:basedOn w:val="Normal"/>
    <w:uiPriority w:val="34"/>
    <w:qFormat/>
    <w:rsid w:val="009A3E7B"/>
    <w:pPr>
      <w:ind w:left="720"/>
      <w:contextualSpacing/>
    </w:pPr>
  </w:style>
  <w:style w:type="character" w:customStyle="1" w:styleId="hps">
    <w:name w:val="hps"/>
    <w:basedOn w:val="DefaultParagraphFont"/>
    <w:rsid w:val="00B32B47"/>
  </w:style>
  <w:style w:type="table" w:styleId="TableGrid">
    <w:name w:val="Table Grid"/>
    <w:basedOn w:val="TableNormal"/>
    <w:uiPriority w:val="59"/>
    <w:rsid w:val="00ED7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5557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6207D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6207D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6207D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207D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ussite">
    <w:name w:val="Réussite"/>
    <w:basedOn w:val="BodyText"/>
    <w:rsid w:val="002D4793"/>
    <w:pPr>
      <w:numPr>
        <w:numId w:val="8"/>
      </w:numPr>
      <w:spacing w:after="60" w:line="240" w:lineRule="atLeast"/>
      <w:ind w:left="360" w:hanging="360"/>
      <w:jc w:val="both"/>
    </w:pPr>
    <w:rPr>
      <w:rFonts w:ascii="Garamond" w:hAnsi="Garamond"/>
      <w:sz w:val="22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D479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D479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D16C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horttext">
    <w:name w:val="short_text"/>
    <w:rsid w:val="00591D31"/>
  </w:style>
  <w:style w:type="character" w:styleId="Strong">
    <w:name w:val="Strong"/>
    <w:qFormat/>
    <w:rsid w:val="00AB4458"/>
    <w:rPr>
      <w:b/>
      <w:bCs/>
      <w:color w:val="943634" w:themeColor="accent2" w:themeShade="BF"/>
      <w:spacing w:val="5"/>
    </w:rPr>
  </w:style>
  <w:style w:type="character" w:customStyle="1" w:styleId="loginauthor">
    <w:name w:val="login_author"/>
    <w:basedOn w:val="DefaultParagraphFont"/>
    <w:rsid w:val="00AB4458"/>
  </w:style>
  <w:style w:type="character" w:customStyle="1" w:styleId="loginheadline">
    <w:name w:val="login_headline"/>
    <w:basedOn w:val="DefaultParagraphFont"/>
    <w:rsid w:val="00AB4458"/>
  </w:style>
  <w:style w:type="character" w:customStyle="1" w:styleId="loginfeature">
    <w:name w:val="login_feature"/>
    <w:basedOn w:val="DefaultParagraphFont"/>
    <w:rsid w:val="00AB4458"/>
  </w:style>
  <w:style w:type="character" w:customStyle="1" w:styleId="Heading3Char">
    <w:name w:val="Heading 3 Char"/>
    <w:basedOn w:val="DefaultParagraphFont"/>
    <w:link w:val="Heading3"/>
    <w:uiPriority w:val="9"/>
    <w:semiHidden/>
    <w:rsid w:val="00A213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ld">
    <w:name w:val="bold"/>
    <w:basedOn w:val="Normal"/>
    <w:rsid w:val="00277CC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913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sa/url?sa=t&amp;rct=j&amp;q=&amp;esrc=s&amp;source=web&amp;cd=4&amp;cad=rja&amp;uact=8&amp;ved=0CC4QFjADahUKEwi73Nev_PDHAhULfRoKHZB3Awc&amp;url=https%3A%2F%2Fwww.imamu.edu.sa%2Fen&amp;usg=AFQjCNFmzs4XRfRoAFvOiU_YEtibDoUpGA&amp;sig2=C_GoYUVrm6n7fVC628VxI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nderscience.com/jhome.php?jcode=ije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sa/url?sa=t&amp;rct=j&amp;q=&amp;esrc=s&amp;source=web&amp;cd=4&amp;cad=rja&amp;uact=8&amp;ved=0CC4QFjADahUKEwi73Nev_PDHAhULfRoKHZB3Awc&amp;url=https%3A%2F%2Fwww.imamu.edu.sa%2Fen&amp;usg=AFQjCNFmzs4XRfRoAFvOiU_YEtibDoUpGA&amp;sig2=C_GoYUVrm6n7fVC628Vx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1117</Words>
  <Characters>6144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nizar</dc:creator>
  <cp:lastModifiedBy>wael</cp:lastModifiedBy>
  <cp:revision>5</cp:revision>
  <cp:lastPrinted>2017-01-22T09:14:00Z</cp:lastPrinted>
  <dcterms:created xsi:type="dcterms:W3CDTF">2018-04-13T16:57:00Z</dcterms:created>
  <dcterms:modified xsi:type="dcterms:W3CDTF">2018-09-19T11:50:00Z</dcterms:modified>
</cp:coreProperties>
</file>