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AC" w:rsidRPr="00E574D4" w:rsidRDefault="00CC4605" w:rsidP="00E574D4">
      <w:pPr>
        <w:bidi/>
        <w:jc w:val="center"/>
        <w:rPr>
          <w:b/>
          <w:bCs/>
          <w:sz w:val="40"/>
          <w:szCs w:val="40"/>
          <w:rtl/>
          <w:lang w:bidi="ar-TN"/>
        </w:rPr>
      </w:pPr>
      <w:r>
        <w:rPr>
          <w:rFonts w:hint="cs"/>
          <w:b/>
          <w:bCs/>
          <w:noProof/>
          <w:sz w:val="40"/>
          <w:szCs w:val="40"/>
          <w:rtl/>
          <w:lang w:val="en-US"/>
        </w:rPr>
        <w:drawing>
          <wp:anchor distT="0" distB="0" distL="114300" distR="114300" simplePos="0" relativeHeight="251659264" behindDoc="0" locked="0" layoutInCell="1" allowOverlap="1">
            <wp:simplePos x="0" y="0"/>
            <wp:positionH relativeFrom="column">
              <wp:align>left</wp:align>
            </wp:positionH>
            <wp:positionV relativeFrom="paragraph">
              <wp:posOffset>-46355</wp:posOffset>
            </wp:positionV>
            <wp:extent cx="1710690" cy="1592580"/>
            <wp:effectExtent l="19050" t="0" r="3810" b="0"/>
            <wp:wrapSquare wrapText="bothSides"/>
            <wp:docPr id="5" name="Picture 1" descr="D:\Personal\photo khamou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photo khamoussi.jpg"/>
                    <pic:cNvPicPr>
                      <a:picLocks noChangeAspect="1" noChangeArrowheads="1"/>
                    </pic:cNvPicPr>
                  </pic:nvPicPr>
                  <pic:blipFill>
                    <a:blip r:embed="rId7" cstate="print"/>
                    <a:srcRect/>
                    <a:stretch>
                      <a:fillRect/>
                    </a:stretch>
                  </pic:blipFill>
                  <pic:spPr bwMode="auto">
                    <a:xfrm>
                      <a:off x="0" y="0"/>
                      <a:ext cx="1710690" cy="1592580"/>
                    </a:xfrm>
                    <a:prstGeom prst="rect">
                      <a:avLst/>
                    </a:prstGeom>
                    <a:noFill/>
                    <a:ln w="9525">
                      <a:noFill/>
                      <a:miter lim="800000"/>
                      <a:headEnd/>
                      <a:tailEnd/>
                    </a:ln>
                  </pic:spPr>
                </pic:pic>
              </a:graphicData>
            </a:graphic>
          </wp:anchor>
        </w:drawing>
      </w:r>
      <w:r w:rsidR="00E574D4" w:rsidRPr="00E574D4">
        <w:rPr>
          <w:rFonts w:hint="cs"/>
          <w:b/>
          <w:bCs/>
          <w:sz w:val="40"/>
          <w:szCs w:val="40"/>
          <w:rtl/>
          <w:lang w:bidi="ar-TN"/>
        </w:rPr>
        <w:t>سيرة ذاتية</w:t>
      </w:r>
    </w:p>
    <w:p w:rsidR="00E574D4" w:rsidRDefault="00E574D4" w:rsidP="00E574D4">
      <w:pPr>
        <w:bidi/>
        <w:jc w:val="both"/>
        <w:rPr>
          <w:sz w:val="28"/>
          <w:szCs w:val="28"/>
          <w:rtl/>
          <w:lang w:bidi="ar-TN"/>
        </w:rPr>
      </w:pPr>
    </w:p>
    <w:p w:rsidR="00E574D4" w:rsidRPr="00BB2479" w:rsidRDefault="00E574D4" w:rsidP="00C37359">
      <w:pPr>
        <w:pStyle w:val="NoSpacing"/>
        <w:numPr>
          <w:ilvl w:val="0"/>
          <w:numId w:val="24"/>
        </w:numPr>
        <w:bidi/>
        <w:spacing w:line="360" w:lineRule="auto"/>
        <w:rPr>
          <w:sz w:val="28"/>
          <w:szCs w:val="28"/>
          <w:rtl/>
          <w:lang w:bidi="ar-TN"/>
        </w:rPr>
      </w:pPr>
      <w:r w:rsidRPr="00BB2479">
        <w:rPr>
          <w:rFonts w:hint="cs"/>
          <w:b/>
          <w:bCs/>
          <w:sz w:val="28"/>
          <w:szCs w:val="28"/>
          <w:rtl/>
          <w:lang w:bidi="ar-TN"/>
        </w:rPr>
        <w:t xml:space="preserve">الإسم </w:t>
      </w:r>
      <w:r w:rsidRPr="00BB2479">
        <w:rPr>
          <w:rFonts w:hint="cs"/>
          <w:sz w:val="28"/>
          <w:szCs w:val="28"/>
          <w:rtl/>
          <w:lang w:bidi="ar-TN"/>
        </w:rPr>
        <w:t>: الخموسي أحمد الحليوي</w:t>
      </w:r>
    </w:p>
    <w:p w:rsidR="00E574D4" w:rsidRPr="00BB2479" w:rsidRDefault="00E574D4" w:rsidP="00C37359">
      <w:pPr>
        <w:pStyle w:val="NoSpacing"/>
        <w:numPr>
          <w:ilvl w:val="0"/>
          <w:numId w:val="24"/>
        </w:numPr>
        <w:bidi/>
        <w:spacing w:line="360" w:lineRule="auto"/>
        <w:rPr>
          <w:sz w:val="28"/>
          <w:szCs w:val="28"/>
          <w:rtl/>
          <w:lang w:bidi="ar-TN"/>
        </w:rPr>
      </w:pPr>
      <w:r w:rsidRPr="00BB2479">
        <w:rPr>
          <w:rFonts w:hint="cs"/>
          <w:b/>
          <w:bCs/>
          <w:sz w:val="28"/>
          <w:szCs w:val="28"/>
          <w:rtl/>
          <w:lang w:bidi="ar-TN"/>
        </w:rPr>
        <w:t>تاريخ الميلاد</w:t>
      </w:r>
      <w:r w:rsidRPr="00BB2479">
        <w:rPr>
          <w:rFonts w:hint="cs"/>
          <w:sz w:val="28"/>
          <w:szCs w:val="28"/>
          <w:rtl/>
          <w:lang w:bidi="ar-TN"/>
        </w:rPr>
        <w:t xml:space="preserve"> : 12 ماي 1958</w:t>
      </w:r>
    </w:p>
    <w:p w:rsidR="00E574D4" w:rsidRPr="00BB2479" w:rsidRDefault="00E574D4" w:rsidP="00C37359">
      <w:pPr>
        <w:pStyle w:val="NoSpacing"/>
        <w:numPr>
          <w:ilvl w:val="0"/>
          <w:numId w:val="24"/>
        </w:numPr>
        <w:bidi/>
        <w:spacing w:line="360" w:lineRule="auto"/>
        <w:rPr>
          <w:sz w:val="28"/>
          <w:szCs w:val="28"/>
          <w:rtl/>
          <w:lang w:bidi="ar-TN"/>
        </w:rPr>
      </w:pPr>
      <w:r w:rsidRPr="00BB2479">
        <w:rPr>
          <w:rFonts w:hint="cs"/>
          <w:b/>
          <w:bCs/>
          <w:sz w:val="28"/>
          <w:szCs w:val="28"/>
          <w:rtl/>
          <w:lang w:bidi="ar-TN"/>
        </w:rPr>
        <w:t>الجنسية</w:t>
      </w:r>
      <w:r w:rsidRPr="00BB2479">
        <w:rPr>
          <w:rFonts w:hint="cs"/>
          <w:sz w:val="28"/>
          <w:szCs w:val="28"/>
          <w:rtl/>
          <w:lang w:bidi="ar-TN"/>
        </w:rPr>
        <w:t xml:space="preserve"> : تونسي</w:t>
      </w:r>
    </w:p>
    <w:p w:rsidR="00E574D4" w:rsidRPr="00BB2479" w:rsidRDefault="00E574D4" w:rsidP="00C37359">
      <w:pPr>
        <w:pStyle w:val="NoSpacing"/>
        <w:numPr>
          <w:ilvl w:val="0"/>
          <w:numId w:val="24"/>
        </w:numPr>
        <w:bidi/>
        <w:spacing w:line="360" w:lineRule="auto"/>
        <w:rPr>
          <w:sz w:val="28"/>
          <w:szCs w:val="28"/>
          <w:rtl/>
          <w:lang w:bidi="ar-TN"/>
        </w:rPr>
      </w:pPr>
      <w:r w:rsidRPr="00BB2479">
        <w:rPr>
          <w:rFonts w:hint="cs"/>
          <w:b/>
          <w:bCs/>
          <w:sz w:val="28"/>
          <w:szCs w:val="28"/>
          <w:rtl/>
          <w:lang w:bidi="ar-TN"/>
        </w:rPr>
        <w:t>المؤهل  العلمي</w:t>
      </w:r>
      <w:r w:rsidRPr="00BB2479">
        <w:rPr>
          <w:rFonts w:hint="cs"/>
          <w:sz w:val="28"/>
          <w:szCs w:val="28"/>
          <w:rtl/>
          <w:lang w:bidi="ar-TN"/>
        </w:rPr>
        <w:t xml:space="preserve"> : دكتوراه  علوم إدارية اختصاص محاسبة إدارية من جامعة رامس بفرنسا </w:t>
      </w:r>
    </w:p>
    <w:p w:rsidR="002367B3" w:rsidRPr="00BB2479" w:rsidRDefault="00E574D4" w:rsidP="00C37359">
      <w:pPr>
        <w:pStyle w:val="NoSpacing"/>
        <w:numPr>
          <w:ilvl w:val="0"/>
          <w:numId w:val="24"/>
        </w:numPr>
        <w:bidi/>
        <w:spacing w:line="360" w:lineRule="auto"/>
        <w:rPr>
          <w:sz w:val="28"/>
          <w:szCs w:val="28"/>
          <w:rtl/>
          <w:lang w:bidi="ar-TN"/>
        </w:rPr>
      </w:pPr>
      <w:r w:rsidRPr="00BB2479">
        <w:rPr>
          <w:rFonts w:hint="cs"/>
          <w:b/>
          <w:bCs/>
          <w:sz w:val="28"/>
          <w:szCs w:val="28"/>
          <w:rtl/>
          <w:lang w:bidi="ar-TN"/>
        </w:rPr>
        <w:t>تاريخ الحصول على شهادة الدكتوراه</w:t>
      </w:r>
      <w:r w:rsidRPr="00BB2479">
        <w:rPr>
          <w:rFonts w:hint="cs"/>
          <w:sz w:val="28"/>
          <w:szCs w:val="28"/>
          <w:rtl/>
          <w:lang w:bidi="ar-TN"/>
        </w:rPr>
        <w:t xml:space="preserve"> : 04/03/</w:t>
      </w:r>
      <w:r w:rsidR="002367B3" w:rsidRPr="00BB2479">
        <w:rPr>
          <w:rFonts w:hint="cs"/>
          <w:sz w:val="28"/>
          <w:szCs w:val="28"/>
          <w:rtl/>
          <w:lang w:bidi="ar-TN"/>
        </w:rPr>
        <w:t>2005</w:t>
      </w:r>
    </w:p>
    <w:p w:rsidR="00BB2479" w:rsidRPr="00BB2479" w:rsidRDefault="00E574D4" w:rsidP="00BB2479">
      <w:pPr>
        <w:pStyle w:val="NoSpacing"/>
        <w:numPr>
          <w:ilvl w:val="0"/>
          <w:numId w:val="20"/>
        </w:numPr>
        <w:bidi/>
        <w:spacing w:line="360" w:lineRule="auto"/>
        <w:rPr>
          <w:b/>
          <w:bCs/>
          <w:sz w:val="28"/>
          <w:szCs w:val="28"/>
          <w:lang w:bidi="ar-TN"/>
        </w:rPr>
      </w:pPr>
      <w:r w:rsidRPr="00BB2479">
        <w:rPr>
          <w:rFonts w:hint="cs"/>
          <w:b/>
          <w:bCs/>
          <w:sz w:val="28"/>
          <w:szCs w:val="28"/>
          <w:rtl/>
          <w:lang w:bidi="ar-TN"/>
        </w:rPr>
        <w:t xml:space="preserve">تاريخ الانتداب بوزارة التعليم العالي بالجمهورية التونسية : </w:t>
      </w:r>
      <w:r w:rsidRPr="00C37359">
        <w:rPr>
          <w:rFonts w:hint="cs"/>
          <w:sz w:val="28"/>
          <w:szCs w:val="28"/>
          <w:rtl/>
          <w:lang w:bidi="ar-TN"/>
        </w:rPr>
        <w:t>17/10/1984</w:t>
      </w:r>
    </w:p>
    <w:p w:rsidR="00BB2479" w:rsidRPr="00BB2479" w:rsidRDefault="002367B3" w:rsidP="00BB2479">
      <w:pPr>
        <w:pStyle w:val="NoSpacing"/>
        <w:numPr>
          <w:ilvl w:val="0"/>
          <w:numId w:val="20"/>
        </w:numPr>
        <w:bidi/>
        <w:spacing w:line="360" w:lineRule="auto"/>
        <w:rPr>
          <w:b/>
          <w:bCs/>
          <w:sz w:val="28"/>
          <w:szCs w:val="28"/>
          <w:lang w:bidi="ar-TN"/>
        </w:rPr>
      </w:pPr>
      <w:r w:rsidRPr="00BB2479">
        <w:rPr>
          <w:rFonts w:hint="cs"/>
          <w:b/>
          <w:bCs/>
          <w:sz w:val="28"/>
          <w:szCs w:val="28"/>
          <w:rtl/>
          <w:lang w:bidi="ar-TN"/>
        </w:rPr>
        <w:t xml:space="preserve">الرتبة العلمية الحالية : </w:t>
      </w:r>
      <w:r w:rsidRPr="00C37359">
        <w:rPr>
          <w:rFonts w:hint="cs"/>
          <w:sz w:val="28"/>
          <w:szCs w:val="28"/>
          <w:rtl/>
          <w:lang w:bidi="ar-TN"/>
        </w:rPr>
        <w:t xml:space="preserve">أستاذ </w:t>
      </w:r>
      <w:r w:rsidR="00354C76" w:rsidRPr="00C37359">
        <w:rPr>
          <w:rFonts w:hint="cs"/>
          <w:sz w:val="28"/>
          <w:szCs w:val="28"/>
          <w:rtl/>
          <w:lang w:bidi="ar-TN"/>
        </w:rPr>
        <w:t xml:space="preserve">دكتور منذ 4 ديسمبر 2013 بجامعة صفاقس </w:t>
      </w:r>
      <w:r w:rsidR="00354C76" w:rsidRPr="00C37359">
        <w:rPr>
          <w:sz w:val="28"/>
          <w:szCs w:val="28"/>
          <w:rtl/>
          <w:lang w:bidi="ar-TN"/>
        </w:rPr>
        <w:t>–</w:t>
      </w:r>
      <w:r w:rsidR="000E581B" w:rsidRPr="00C37359">
        <w:rPr>
          <w:rFonts w:hint="cs"/>
          <w:sz w:val="28"/>
          <w:szCs w:val="28"/>
          <w:rtl/>
          <w:lang w:bidi="ar-TN"/>
        </w:rPr>
        <w:t xml:space="preserve"> </w:t>
      </w:r>
      <w:r w:rsidR="00354C76" w:rsidRPr="00C37359">
        <w:rPr>
          <w:rFonts w:hint="cs"/>
          <w:sz w:val="28"/>
          <w:szCs w:val="28"/>
          <w:rtl/>
          <w:lang w:bidi="ar-TN"/>
        </w:rPr>
        <w:t>تونس ومنذ 28 شوال 1435</w:t>
      </w:r>
      <w:r w:rsidR="000E581B" w:rsidRPr="00C37359">
        <w:rPr>
          <w:rFonts w:hint="cs"/>
          <w:sz w:val="28"/>
          <w:szCs w:val="28"/>
          <w:rtl/>
          <w:lang w:bidi="ar-TN"/>
        </w:rPr>
        <w:t>(الموافق 28 أغسطس 2014)</w:t>
      </w:r>
      <w:r w:rsidR="00354C76" w:rsidRPr="00C37359">
        <w:rPr>
          <w:rFonts w:hint="cs"/>
          <w:sz w:val="28"/>
          <w:szCs w:val="28"/>
          <w:rtl/>
          <w:lang w:bidi="ar-TN"/>
        </w:rPr>
        <w:t xml:space="preserve"> بجامعة الإمام محمد بن سعود الإسلامية بالرياض </w:t>
      </w:r>
      <w:r w:rsidR="00354C76" w:rsidRPr="00C37359">
        <w:rPr>
          <w:sz w:val="28"/>
          <w:szCs w:val="28"/>
          <w:rtl/>
          <w:lang w:bidi="ar-TN"/>
        </w:rPr>
        <w:t>–</w:t>
      </w:r>
      <w:r w:rsidR="00354C76" w:rsidRPr="00C37359">
        <w:rPr>
          <w:rFonts w:hint="cs"/>
          <w:sz w:val="28"/>
          <w:szCs w:val="28"/>
          <w:rtl/>
          <w:lang w:bidi="ar-TN"/>
        </w:rPr>
        <w:t xml:space="preserve"> المملكة العربية السعودية</w:t>
      </w:r>
      <w:r w:rsidR="0093651A" w:rsidRPr="00C37359">
        <w:rPr>
          <w:rFonts w:hint="cs"/>
          <w:sz w:val="28"/>
          <w:szCs w:val="28"/>
          <w:rtl/>
          <w:lang w:bidi="ar-TN"/>
        </w:rPr>
        <w:t xml:space="preserve"> </w:t>
      </w:r>
    </w:p>
    <w:p w:rsidR="008D1606" w:rsidRPr="00BB2479" w:rsidRDefault="008D1606" w:rsidP="00BB2479">
      <w:pPr>
        <w:pStyle w:val="NoSpacing"/>
        <w:numPr>
          <w:ilvl w:val="0"/>
          <w:numId w:val="20"/>
        </w:numPr>
        <w:bidi/>
        <w:spacing w:line="360" w:lineRule="auto"/>
        <w:rPr>
          <w:b/>
          <w:bCs/>
          <w:sz w:val="28"/>
          <w:szCs w:val="28"/>
          <w:rtl/>
          <w:lang w:bidi="ar-TN"/>
        </w:rPr>
      </w:pPr>
      <w:r w:rsidRPr="00BB2479">
        <w:rPr>
          <w:rFonts w:hint="cs"/>
          <w:b/>
          <w:bCs/>
          <w:sz w:val="28"/>
          <w:szCs w:val="28"/>
          <w:rtl/>
          <w:lang w:bidi="ar-TN"/>
        </w:rPr>
        <w:t xml:space="preserve">الخبرة في التدريس : </w:t>
      </w:r>
      <w:r w:rsidR="00C37359" w:rsidRPr="00C37359">
        <w:rPr>
          <w:rFonts w:hint="cs"/>
          <w:sz w:val="28"/>
          <w:szCs w:val="28"/>
          <w:rtl/>
          <w:lang w:bidi="ar-TN"/>
        </w:rPr>
        <w:t>33 سنة</w:t>
      </w:r>
    </w:p>
    <w:p w:rsidR="000E581B" w:rsidRPr="00BB2479" w:rsidRDefault="008D1606" w:rsidP="00BB2479">
      <w:pPr>
        <w:pStyle w:val="NoSpacing"/>
        <w:numPr>
          <w:ilvl w:val="0"/>
          <w:numId w:val="21"/>
        </w:numPr>
        <w:bidi/>
        <w:spacing w:line="360" w:lineRule="auto"/>
        <w:rPr>
          <w:b/>
          <w:bCs/>
          <w:sz w:val="28"/>
          <w:szCs w:val="28"/>
          <w:lang w:bidi="ar-TN"/>
        </w:rPr>
      </w:pPr>
      <w:r w:rsidRPr="00C37359">
        <w:rPr>
          <w:rFonts w:hint="cs"/>
          <w:sz w:val="28"/>
          <w:szCs w:val="28"/>
          <w:rtl/>
          <w:lang w:bidi="ar-TN"/>
        </w:rPr>
        <w:t>27 سنة بالجامعات التونسية</w:t>
      </w:r>
      <w:r w:rsidR="00455FCE" w:rsidRPr="00BB2479">
        <w:rPr>
          <w:rFonts w:hint="cs"/>
          <w:b/>
          <w:bCs/>
          <w:sz w:val="28"/>
          <w:szCs w:val="28"/>
          <w:rtl/>
          <w:lang w:bidi="ar-TN"/>
        </w:rPr>
        <w:t xml:space="preserve"> </w:t>
      </w:r>
      <w:r w:rsidR="000E581B" w:rsidRPr="00BB2479">
        <w:rPr>
          <w:rFonts w:hint="cs"/>
          <w:b/>
          <w:bCs/>
          <w:sz w:val="28"/>
          <w:szCs w:val="28"/>
          <w:rtl/>
          <w:lang w:bidi="ar-TN"/>
        </w:rPr>
        <w:t>:</w:t>
      </w:r>
    </w:p>
    <w:p w:rsidR="008D1606" w:rsidRPr="00C37359" w:rsidRDefault="00455FCE" w:rsidP="00BB2479">
      <w:pPr>
        <w:pStyle w:val="NoSpacing"/>
        <w:numPr>
          <w:ilvl w:val="0"/>
          <w:numId w:val="21"/>
        </w:numPr>
        <w:bidi/>
        <w:spacing w:line="360" w:lineRule="auto"/>
        <w:rPr>
          <w:sz w:val="28"/>
          <w:szCs w:val="28"/>
          <w:lang w:bidi="ar-TN"/>
        </w:rPr>
      </w:pPr>
      <w:r w:rsidRPr="00C37359">
        <w:rPr>
          <w:rFonts w:hint="cs"/>
          <w:sz w:val="28"/>
          <w:szCs w:val="28"/>
          <w:rtl/>
          <w:lang w:bidi="ar-TN"/>
        </w:rPr>
        <w:t>سنتين</w:t>
      </w:r>
      <w:r w:rsidR="008D1606" w:rsidRPr="00C37359">
        <w:rPr>
          <w:rFonts w:hint="cs"/>
          <w:sz w:val="28"/>
          <w:szCs w:val="28"/>
          <w:rtl/>
          <w:lang w:bidi="ar-TN"/>
        </w:rPr>
        <w:t xml:space="preserve"> بجامعة نزوى بسلطنة عمان</w:t>
      </w:r>
      <w:r w:rsidRPr="00C37359">
        <w:rPr>
          <w:rFonts w:hint="cs"/>
          <w:sz w:val="28"/>
          <w:szCs w:val="28"/>
          <w:rtl/>
          <w:lang w:bidi="ar-TN"/>
        </w:rPr>
        <w:t xml:space="preserve"> من سبتمبر 2011 </w:t>
      </w:r>
      <w:r w:rsidRPr="00C37359">
        <w:rPr>
          <w:sz w:val="28"/>
          <w:szCs w:val="28"/>
          <w:rtl/>
          <w:lang w:bidi="ar-TN"/>
        </w:rPr>
        <w:t>–</w:t>
      </w:r>
      <w:r w:rsidRPr="00C37359">
        <w:rPr>
          <w:rFonts w:hint="cs"/>
          <w:sz w:val="28"/>
          <w:szCs w:val="28"/>
          <w:rtl/>
          <w:lang w:bidi="ar-TN"/>
        </w:rPr>
        <w:t xml:space="preserve"> أغسطس 2013</w:t>
      </w:r>
      <w:r w:rsidR="00F31658" w:rsidRPr="00C37359">
        <w:rPr>
          <w:rFonts w:hint="cs"/>
          <w:sz w:val="28"/>
          <w:szCs w:val="28"/>
          <w:rtl/>
          <w:lang w:bidi="ar-TN"/>
        </w:rPr>
        <w:t xml:space="preserve"> في خطة أستاذ مشارك </w:t>
      </w:r>
    </w:p>
    <w:p w:rsidR="00354C76" w:rsidRPr="00C37359" w:rsidRDefault="00C37359" w:rsidP="00C37359">
      <w:pPr>
        <w:pStyle w:val="NoSpacing"/>
        <w:numPr>
          <w:ilvl w:val="0"/>
          <w:numId w:val="21"/>
        </w:numPr>
        <w:bidi/>
        <w:spacing w:line="360" w:lineRule="auto"/>
        <w:rPr>
          <w:sz w:val="28"/>
          <w:szCs w:val="28"/>
          <w:lang w:bidi="ar-TN"/>
        </w:rPr>
      </w:pPr>
      <w:r w:rsidRPr="00C37359">
        <w:rPr>
          <w:rFonts w:hint="cs"/>
          <w:sz w:val="28"/>
          <w:szCs w:val="28"/>
          <w:rtl/>
          <w:lang w:bidi="ar-TN"/>
        </w:rPr>
        <w:t>أربع سن</w:t>
      </w:r>
      <w:r w:rsidR="00BB2479" w:rsidRPr="00C37359">
        <w:rPr>
          <w:rFonts w:hint="cs"/>
          <w:sz w:val="28"/>
          <w:szCs w:val="28"/>
          <w:rtl/>
          <w:lang w:bidi="ar-TN"/>
        </w:rPr>
        <w:t>وات</w:t>
      </w:r>
      <w:r w:rsidR="008D1606" w:rsidRPr="00C37359">
        <w:rPr>
          <w:rFonts w:hint="cs"/>
          <w:sz w:val="28"/>
          <w:szCs w:val="28"/>
          <w:rtl/>
          <w:lang w:bidi="ar-TN"/>
        </w:rPr>
        <w:t xml:space="preserve"> بجامعة الإمام محمد بن سعود الإسلامية</w:t>
      </w:r>
      <w:r>
        <w:rPr>
          <w:rFonts w:hint="cs"/>
          <w:sz w:val="28"/>
          <w:szCs w:val="28"/>
          <w:rtl/>
          <w:lang w:bidi="ar-TN"/>
        </w:rPr>
        <w:t xml:space="preserve"> </w:t>
      </w:r>
    </w:p>
    <w:p w:rsidR="00C37359" w:rsidRDefault="00C37359" w:rsidP="00351E52">
      <w:pPr>
        <w:pStyle w:val="NoSpacing"/>
        <w:numPr>
          <w:ilvl w:val="0"/>
          <w:numId w:val="26"/>
        </w:numPr>
        <w:bidi/>
        <w:spacing w:line="360" w:lineRule="auto"/>
        <w:ind w:left="702"/>
        <w:rPr>
          <w:b/>
          <w:bCs/>
          <w:sz w:val="28"/>
          <w:szCs w:val="28"/>
          <w:lang w:bidi="ar-TN"/>
        </w:rPr>
      </w:pPr>
      <w:r>
        <w:rPr>
          <w:rFonts w:hint="cs"/>
          <w:b/>
          <w:bCs/>
          <w:sz w:val="28"/>
          <w:szCs w:val="28"/>
          <w:rtl/>
          <w:lang w:bidi="ar-TN"/>
        </w:rPr>
        <w:t xml:space="preserve">المقررات التي تم تدريسها </w:t>
      </w:r>
    </w:p>
    <w:p w:rsidR="00351E52" w:rsidRDefault="00351E52" w:rsidP="00351E52">
      <w:pPr>
        <w:pStyle w:val="NoSpacing"/>
        <w:numPr>
          <w:ilvl w:val="0"/>
          <w:numId w:val="36"/>
        </w:numPr>
        <w:bidi/>
        <w:spacing w:line="360" w:lineRule="auto"/>
        <w:rPr>
          <w:b/>
          <w:bCs/>
          <w:sz w:val="28"/>
          <w:szCs w:val="28"/>
          <w:lang w:bidi="ar-TN"/>
        </w:rPr>
      </w:pPr>
      <w:r>
        <w:rPr>
          <w:rFonts w:hint="cs"/>
          <w:b/>
          <w:bCs/>
          <w:sz w:val="28"/>
          <w:szCs w:val="28"/>
          <w:rtl/>
          <w:lang w:bidi="ar-TN"/>
        </w:rPr>
        <w:t>مستوى بكالوريوس</w:t>
      </w:r>
    </w:p>
    <w:p w:rsidR="00351E52" w:rsidRPr="00D43A40"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Introduction to accounting</w:t>
      </w:r>
    </w:p>
    <w:p w:rsidR="00351E52" w:rsidRPr="00D43A40"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 xml:space="preserve">Auditing </w:t>
      </w:r>
    </w:p>
    <w:p w:rsidR="00351E52" w:rsidRPr="00D43A40"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Cost Accounting I and II</w:t>
      </w:r>
    </w:p>
    <w:p w:rsidR="00351E52" w:rsidRPr="00D43A40"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Manage</w:t>
      </w:r>
      <w:r>
        <w:rPr>
          <w:rFonts w:ascii="Times New Roman" w:hAnsi="Times New Roman"/>
          <w:color w:val="000000"/>
          <w:sz w:val="24"/>
        </w:rPr>
        <w:t>rial</w:t>
      </w:r>
      <w:r w:rsidRPr="00D43A40">
        <w:rPr>
          <w:rFonts w:ascii="Times New Roman" w:hAnsi="Times New Roman"/>
          <w:color w:val="000000"/>
          <w:sz w:val="24"/>
        </w:rPr>
        <w:t xml:space="preserve"> accounting </w:t>
      </w:r>
    </w:p>
    <w:p w:rsidR="00351E52"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 xml:space="preserve">Financial Statement Analysis </w:t>
      </w:r>
    </w:p>
    <w:p w:rsidR="00351E52" w:rsidRPr="00D43A40"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 xml:space="preserve">Financial Management </w:t>
      </w:r>
    </w:p>
    <w:p w:rsidR="00351E52" w:rsidRPr="00D43A40" w:rsidRDefault="00351E52" w:rsidP="00351E52">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 xml:space="preserve">Financial Accounting I and II </w:t>
      </w:r>
    </w:p>
    <w:p w:rsidR="0031470F" w:rsidRPr="0031470F" w:rsidRDefault="00351E52" w:rsidP="0031470F">
      <w:pPr>
        <w:numPr>
          <w:ilvl w:val="0"/>
          <w:numId w:val="39"/>
        </w:numPr>
        <w:spacing w:after="120" w:line="240" w:lineRule="auto"/>
        <w:rPr>
          <w:rFonts w:ascii="Times New Roman" w:hAnsi="Times New Roman"/>
          <w:color w:val="000000"/>
          <w:sz w:val="24"/>
        </w:rPr>
      </w:pPr>
      <w:r w:rsidRPr="00D43A40">
        <w:rPr>
          <w:rFonts w:ascii="Times New Roman" w:hAnsi="Times New Roman"/>
          <w:color w:val="000000"/>
          <w:sz w:val="24"/>
        </w:rPr>
        <w:t>Research Projects in Accounting</w:t>
      </w:r>
    </w:p>
    <w:p w:rsidR="0031470F" w:rsidRDefault="0031470F" w:rsidP="00351E52">
      <w:pPr>
        <w:numPr>
          <w:ilvl w:val="0"/>
          <w:numId w:val="39"/>
        </w:numPr>
        <w:spacing w:after="120" w:line="240" w:lineRule="auto"/>
        <w:rPr>
          <w:rFonts w:ascii="Times New Roman" w:hAnsi="Times New Roman"/>
          <w:color w:val="000000"/>
          <w:sz w:val="24"/>
        </w:rPr>
      </w:pPr>
      <w:r>
        <w:rPr>
          <w:rFonts w:ascii="Times New Roman" w:hAnsi="Times New Roman"/>
          <w:color w:val="000000"/>
          <w:sz w:val="24"/>
        </w:rPr>
        <w:t>Accounting Research</w:t>
      </w:r>
    </w:p>
    <w:p w:rsidR="0031470F" w:rsidRDefault="0031470F" w:rsidP="0031470F">
      <w:pPr>
        <w:spacing w:after="120" w:line="240" w:lineRule="auto"/>
        <w:rPr>
          <w:rFonts w:ascii="Times New Roman" w:hAnsi="Times New Roman"/>
          <w:color w:val="000000"/>
          <w:sz w:val="24"/>
        </w:rPr>
      </w:pPr>
    </w:p>
    <w:p w:rsidR="0031470F" w:rsidRPr="00D43A40" w:rsidRDefault="0031470F" w:rsidP="0031470F">
      <w:pPr>
        <w:spacing w:after="120" w:line="240" w:lineRule="auto"/>
        <w:rPr>
          <w:rFonts w:ascii="Times New Roman" w:hAnsi="Times New Roman"/>
          <w:color w:val="000000"/>
          <w:sz w:val="24"/>
        </w:rPr>
      </w:pPr>
    </w:p>
    <w:p w:rsidR="00351E52" w:rsidRDefault="00351E52" w:rsidP="00351E52">
      <w:pPr>
        <w:pStyle w:val="NoSpacing"/>
        <w:numPr>
          <w:ilvl w:val="0"/>
          <w:numId w:val="36"/>
        </w:numPr>
        <w:bidi/>
        <w:spacing w:line="360" w:lineRule="auto"/>
        <w:rPr>
          <w:b/>
          <w:bCs/>
          <w:sz w:val="28"/>
          <w:szCs w:val="28"/>
          <w:lang w:bidi="ar-TN"/>
        </w:rPr>
      </w:pPr>
      <w:r>
        <w:rPr>
          <w:rFonts w:hint="cs"/>
          <w:b/>
          <w:bCs/>
          <w:sz w:val="28"/>
          <w:szCs w:val="28"/>
          <w:rtl/>
          <w:lang w:bidi="ar-TN"/>
        </w:rPr>
        <w:lastRenderedPageBreak/>
        <w:t>مستوى ماجستير بجامعتي صفاقس (تونس)  و نزوى (سلطنة عمان)</w:t>
      </w:r>
    </w:p>
    <w:p w:rsidR="00351E52" w:rsidRPr="00351E52" w:rsidRDefault="00351E52" w:rsidP="003E2EDB">
      <w:pPr>
        <w:numPr>
          <w:ilvl w:val="0"/>
          <w:numId w:val="41"/>
        </w:numPr>
        <w:spacing w:after="120" w:line="240" w:lineRule="auto"/>
        <w:jc w:val="lowKashida"/>
        <w:rPr>
          <w:rFonts w:ascii="Times New Roman" w:hAnsi="Times New Roman"/>
          <w:color w:val="000000"/>
          <w:sz w:val="24"/>
          <w:lang w:val="en-US"/>
        </w:rPr>
      </w:pPr>
      <w:r w:rsidRPr="00351E52">
        <w:rPr>
          <w:rFonts w:ascii="Times New Roman" w:hAnsi="Times New Roman"/>
          <w:color w:val="000000"/>
          <w:sz w:val="24"/>
          <w:lang w:val="en-US"/>
        </w:rPr>
        <w:t>Management Accounting, Spring 2013 (MBA, University of Nizwa, Oman)</w:t>
      </w:r>
    </w:p>
    <w:p w:rsidR="00351E52" w:rsidRPr="00351E52" w:rsidRDefault="00351E52" w:rsidP="003E2EDB">
      <w:pPr>
        <w:numPr>
          <w:ilvl w:val="0"/>
          <w:numId w:val="41"/>
        </w:numPr>
        <w:spacing w:after="120" w:line="240" w:lineRule="auto"/>
        <w:jc w:val="lowKashida"/>
        <w:rPr>
          <w:rFonts w:ascii="Times New Roman" w:hAnsi="Times New Roman"/>
          <w:color w:val="000000"/>
          <w:sz w:val="24"/>
          <w:lang w:val="en-US"/>
        </w:rPr>
      </w:pPr>
      <w:r w:rsidRPr="00351E52">
        <w:rPr>
          <w:rFonts w:ascii="Times New Roman" w:hAnsi="Times New Roman"/>
          <w:color w:val="000000"/>
          <w:sz w:val="24"/>
          <w:lang w:val="en-US"/>
        </w:rPr>
        <w:t>Financial Management, Fall 2012 (MBA, University of Nizwa, Oman)</w:t>
      </w:r>
    </w:p>
    <w:p w:rsidR="00351E52" w:rsidRPr="00351E52" w:rsidRDefault="00351E52" w:rsidP="003E2EDB">
      <w:pPr>
        <w:numPr>
          <w:ilvl w:val="0"/>
          <w:numId w:val="41"/>
        </w:numPr>
        <w:spacing w:after="120" w:line="240" w:lineRule="auto"/>
        <w:jc w:val="lowKashida"/>
        <w:rPr>
          <w:rFonts w:ascii="Times New Roman" w:hAnsi="Times New Roman"/>
          <w:color w:val="000000"/>
          <w:sz w:val="24"/>
          <w:lang w:val="en-US"/>
        </w:rPr>
      </w:pPr>
      <w:r w:rsidRPr="00351E52">
        <w:rPr>
          <w:rFonts w:ascii="Times New Roman" w:hAnsi="Times New Roman"/>
          <w:color w:val="000000"/>
          <w:sz w:val="24"/>
          <w:lang w:val="en-US"/>
        </w:rPr>
        <w:t>Corporate Governance, Spring 2012 (MBA, University of Nizwa, Oman)</w:t>
      </w:r>
    </w:p>
    <w:p w:rsidR="00351E52" w:rsidRPr="00351E52" w:rsidRDefault="00351E52" w:rsidP="003E2EDB">
      <w:pPr>
        <w:numPr>
          <w:ilvl w:val="0"/>
          <w:numId w:val="41"/>
        </w:numPr>
        <w:spacing w:after="120" w:line="240" w:lineRule="auto"/>
        <w:jc w:val="lowKashida"/>
        <w:rPr>
          <w:rFonts w:ascii="Times New Roman" w:hAnsi="Times New Roman"/>
          <w:color w:val="000000"/>
          <w:sz w:val="24"/>
          <w:lang w:val="en-US"/>
        </w:rPr>
      </w:pPr>
      <w:r w:rsidRPr="00351E52">
        <w:rPr>
          <w:rFonts w:ascii="Times New Roman" w:hAnsi="Times New Roman"/>
          <w:color w:val="000000"/>
          <w:sz w:val="24"/>
          <w:lang w:val="en-US"/>
        </w:rPr>
        <w:t>Corporate Finance, Fall 2011 (MBA, University of Nizwa, Oman)</w:t>
      </w:r>
    </w:p>
    <w:p w:rsidR="00351E52" w:rsidRPr="00351E52" w:rsidRDefault="00351E52" w:rsidP="001833B2">
      <w:pPr>
        <w:numPr>
          <w:ilvl w:val="0"/>
          <w:numId w:val="41"/>
        </w:numPr>
        <w:spacing w:after="120" w:line="240" w:lineRule="auto"/>
        <w:jc w:val="lowKashida"/>
        <w:rPr>
          <w:rFonts w:ascii="Times New Roman" w:hAnsi="Times New Roman"/>
          <w:color w:val="000000"/>
          <w:sz w:val="24"/>
          <w:lang w:val="en-US"/>
        </w:rPr>
      </w:pPr>
      <w:r w:rsidRPr="00351E52">
        <w:rPr>
          <w:rFonts w:ascii="Times New Roman" w:hAnsi="Times New Roman"/>
          <w:color w:val="000000"/>
          <w:sz w:val="24"/>
          <w:lang w:val="en-US"/>
        </w:rPr>
        <w:t xml:space="preserve">Advanced Management Accounting (2005-2011) (Master of Science </w:t>
      </w:r>
      <w:r w:rsidR="001833B2">
        <w:rPr>
          <w:rFonts w:ascii="Times New Roman" w:hAnsi="Times New Roman"/>
          <w:color w:val="000000"/>
          <w:sz w:val="24"/>
          <w:lang w:val="en-US"/>
        </w:rPr>
        <w:t>in</w:t>
      </w:r>
      <w:r w:rsidRPr="00351E52">
        <w:rPr>
          <w:rFonts w:ascii="Times New Roman" w:hAnsi="Times New Roman"/>
          <w:color w:val="000000"/>
          <w:sz w:val="24"/>
          <w:lang w:val="en-US"/>
        </w:rPr>
        <w:t xml:space="preserve"> Accounting, University of Sfax, Tunisia) </w:t>
      </w:r>
    </w:p>
    <w:p w:rsidR="00351E52" w:rsidRPr="00351E52" w:rsidRDefault="00351E52" w:rsidP="003E2EDB">
      <w:pPr>
        <w:numPr>
          <w:ilvl w:val="0"/>
          <w:numId w:val="41"/>
        </w:numPr>
        <w:spacing w:after="120" w:line="240" w:lineRule="auto"/>
        <w:jc w:val="lowKashida"/>
        <w:rPr>
          <w:rFonts w:ascii="Times New Roman" w:hAnsi="Times New Roman"/>
          <w:color w:val="000000"/>
          <w:sz w:val="24"/>
          <w:lang w:val="en-US"/>
        </w:rPr>
      </w:pPr>
      <w:r w:rsidRPr="00351E52">
        <w:rPr>
          <w:rFonts w:ascii="Times New Roman" w:hAnsi="Times New Roman"/>
          <w:color w:val="000000"/>
          <w:sz w:val="24"/>
          <w:lang w:val="en-US"/>
        </w:rPr>
        <w:t xml:space="preserve">Managerial Accounting (2005-2011) (CPA level,  University of Sfax, and University of Manaouba in Tunisia ) </w:t>
      </w:r>
    </w:p>
    <w:p w:rsidR="00351E52" w:rsidRPr="00351E52" w:rsidRDefault="00351E52" w:rsidP="003E2EDB">
      <w:pPr>
        <w:widowControl w:val="0"/>
        <w:numPr>
          <w:ilvl w:val="0"/>
          <w:numId w:val="41"/>
        </w:numPr>
        <w:autoSpaceDE w:val="0"/>
        <w:autoSpaceDN w:val="0"/>
        <w:adjustRightInd w:val="0"/>
        <w:spacing w:after="120" w:line="240" w:lineRule="auto"/>
        <w:jc w:val="both"/>
        <w:rPr>
          <w:rFonts w:ascii="Times New Roman" w:hAnsi="Times New Roman"/>
          <w:color w:val="000000"/>
          <w:sz w:val="24"/>
          <w:lang w:val="en-US"/>
        </w:rPr>
      </w:pPr>
      <w:r w:rsidRPr="00351E52">
        <w:rPr>
          <w:rFonts w:ascii="Times New Roman" w:hAnsi="Times New Roman"/>
          <w:color w:val="000000"/>
          <w:sz w:val="24"/>
          <w:lang w:val="en-US"/>
        </w:rPr>
        <w:t xml:space="preserve">Training of Trainers Seminar in Budgetary Control at HEC Montreal, Canada (1991) </w:t>
      </w:r>
    </w:p>
    <w:p w:rsidR="00C73A6C" w:rsidRPr="00C73A6C" w:rsidRDefault="00351E52" w:rsidP="00C73A6C">
      <w:pPr>
        <w:pStyle w:val="NoSpacing"/>
        <w:numPr>
          <w:ilvl w:val="0"/>
          <w:numId w:val="41"/>
        </w:numPr>
        <w:spacing w:line="360" w:lineRule="auto"/>
        <w:rPr>
          <w:b/>
          <w:bCs/>
          <w:sz w:val="28"/>
          <w:szCs w:val="28"/>
          <w:rtl/>
          <w:lang w:val="en-US" w:bidi="ar-TN"/>
        </w:rPr>
      </w:pPr>
      <w:r w:rsidRPr="00351E52">
        <w:rPr>
          <w:rFonts w:ascii="Times New Roman" w:hAnsi="Times New Roman"/>
          <w:color w:val="000000"/>
          <w:sz w:val="24"/>
          <w:lang w:val="en-US"/>
        </w:rPr>
        <w:t>Performance Measurement and Management at Reims Business School, France (2006</w:t>
      </w:r>
      <w:r w:rsidR="003E2EDB">
        <w:rPr>
          <w:rFonts w:ascii="Times New Roman" w:hAnsi="Times New Roman"/>
          <w:color w:val="000000"/>
          <w:sz w:val="24"/>
          <w:lang w:val="en-US"/>
        </w:rPr>
        <w:t>)</w:t>
      </w:r>
    </w:p>
    <w:p w:rsidR="00C73A6C" w:rsidRDefault="00C73A6C" w:rsidP="00C73A6C">
      <w:pPr>
        <w:pStyle w:val="ListParagraph"/>
        <w:numPr>
          <w:ilvl w:val="0"/>
          <w:numId w:val="33"/>
        </w:numPr>
        <w:bidi/>
        <w:jc w:val="both"/>
        <w:rPr>
          <w:b/>
          <w:bCs/>
          <w:sz w:val="28"/>
          <w:szCs w:val="28"/>
          <w:rtl/>
          <w:lang w:bidi="ar-TN"/>
        </w:rPr>
      </w:pPr>
      <w:r>
        <w:rPr>
          <w:rFonts w:hint="cs"/>
          <w:b/>
          <w:bCs/>
          <w:sz w:val="28"/>
          <w:szCs w:val="28"/>
          <w:rtl/>
          <w:lang w:bidi="ar-TN"/>
        </w:rPr>
        <w:t>المشاركة في أعمال القسم والكلية :</w:t>
      </w:r>
    </w:p>
    <w:p w:rsidR="00C73A6C" w:rsidRDefault="00C73A6C" w:rsidP="00C73A6C">
      <w:pPr>
        <w:pStyle w:val="ListParagraph"/>
        <w:numPr>
          <w:ilvl w:val="0"/>
          <w:numId w:val="6"/>
        </w:numPr>
        <w:bidi/>
        <w:jc w:val="both"/>
        <w:rPr>
          <w:sz w:val="28"/>
          <w:szCs w:val="28"/>
          <w:lang w:bidi="ar-TN"/>
        </w:rPr>
      </w:pPr>
      <w:r w:rsidRPr="006D7869">
        <w:rPr>
          <w:rFonts w:hint="cs"/>
          <w:sz w:val="28"/>
          <w:szCs w:val="28"/>
          <w:rtl/>
          <w:lang w:bidi="ar-TN"/>
        </w:rPr>
        <w:t>منسق</w:t>
      </w:r>
      <w:r>
        <w:rPr>
          <w:sz w:val="28"/>
          <w:szCs w:val="28"/>
          <w:lang w:bidi="ar-TN"/>
        </w:rPr>
        <w:t xml:space="preserve"> </w:t>
      </w:r>
      <w:r w:rsidRPr="006D7869">
        <w:rPr>
          <w:rFonts w:hint="cs"/>
          <w:sz w:val="28"/>
          <w:szCs w:val="28"/>
          <w:rtl/>
          <w:lang w:bidi="ar-TN"/>
        </w:rPr>
        <w:t xml:space="preserve"> </w:t>
      </w:r>
      <w:r>
        <w:rPr>
          <w:rFonts w:hint="cs"/>
          <w:sz w:val="28"/>
          <w:szCs w:val="28"/>
          <w:rtl/>
          <w:lang w:bidi="ar-TN"/>
        </w:rPr>
        <w:t xml:space="preserve">بعث </w:t>
      </w:r>
      <w:r w:rsidR="00E869B1">
        <w:rPr>
          <w:rFonts w:hint="cs"/>
          <w:sz w:val="28"/>
          <w:szCs w:val="28"/>
          <w:rtl/>
          <w:lang w:bidi="ar-MA"/>
        </w:rPr>
        <w:t>ب</w:t>
      </w:r>
      <w:r w:rsidRPr="006D7869">
        <w:rPr>
          <w:rFonts w:hint="cs"/>
          <w:sz w:val="28"/>
          <w:szCs w:val="28"/>
          <w:rtl/>
          <w:lang w:bidi="ar-TN"/>
        </w:rPr>
        <w:t xml:space="preserve">رنامج </w:t>
      </w:r>
      <w:r>
        <w:rPr>
          <w:rFonts w:hint="cs"/>
          <w:sz w:val="28"/>
          <w:szCs w:val="28"/>
          <w:rtl/>
          <w:lang w:bidi="ar-TN"/>
        </w:rPr>
        <w:t>ماجستير ال</w:t>
      </w:r>
      <w:r w:rsidRPr="006D7869">
        <w:rPr>
          <w:rFonts w:hint="cs"/>
          <w:sz w:val="28"/>
          <w:szCs w:val="28"/>
          <w:rtl/>
          <w:lang w:bidi="ar-TN"/>
        </w:rPr>
        <w:t>علوم في المحاسبة</w:t>
      </w:r>
    </w:p>
    <w:p w:rsidR="00C73A6C" w:rsidRPr="00C73A6C" w:rsidRDefault="00C73A6C" w:rsidP="00C73A6C">
      <w:pPr>
        <w:pStyle w:val="ListParagraph"/>
        <w:bidi/>
        <w:jc w:val="both"/>
        <w:rPr>
          <w:sz w:val="28"/>
          <w:szCs w:val="28"/>
          <w:lang w:bidi="ar-TN"/>
        </w:rPr>
      </w:pPr>
    </w:p>
    <w:p w:rsidR="00301050" w:rsidRPr="003E2EDB" w:rsidRDefault="00EB3D79" w:rsidP="003E2EDB">
      <w:pPr>
        <w:pStyle w:val="ListParagraph"/>
        <w:numPr>
          <w:ilvl w:val="0"/>
          <w:numId w:val="26"/>
        </w:numPr>
        <w:bidi/>
        <w:jc w:val="both"/>
        <w:rPr>
          <w:b/>
          <w:bCs/>
          <w:sz w:val="28"/>
          <w:szCs w:val="28"/>
          <w:lang w:bidi="ar-TN"/>
        </w:rPr>
      </w:pPr>
      <w:r w:rsidRPr="003E2EDB">
        <w:rPr>
          <w:rFonts w:hint="cs"/>
          <w:b/>
          <w:bCs/>
          <w:sz w:val="28"/>
          <w:szCs w:val="28"/>
          <w:rtl/>
          <w:lang w:bidi="ar-TN"/>
        </w:rPr>
        <w:t xml:space="preserve">عضوية اللجان العلمية في </w:t>
      </w:r>
      <w:r w:rsidR="003E2EDB">
        <w:rPr>
          <w:rFonts w:hint="cs"/>
          <w:b/>
          <w:bCs/>
          <w:sz w:val="28"/>
          <w:szCs w:val="28"/>
          <w:rtl/>
          <w:lang w:bidi="ar-MA"/>
        </w:rPr>
        <w:t>الندوات العلمية الدولية</w:t>
      </w:r>
      <w:r w:rsidRPr="003E2EDB">
        <w:rPr>
          <w:rFonts w:hint="cs"/>
          <w:b/>
          <w:bCs/>
          <w:sz w:val="28"/>
          <w:szCs w:val="28"/>
          <w:rtl/>
          <w:lang w:bidi="ar-TN"/>
        </w:rPr>
        <w:t xml:space="preserve"> :</w:t>
      </w:r>
    </w:p>
    <w:p w:rsidR="003E2EDB" w:rsidRDefault="00EB3D79" w:rsidP="003E2EDB">
      <w:pPr>
        <w:pStyle w:val="ListParagraph"/>
        <w:numPr>
          <w:ilvl w:val="0"/>
          <w:numId w:val="42"/>
        </w:numPr>
        <w:tabs>
          <w:tab w:val="right" w:pos="612"/>
          <w:tab w:val="right" w:pos="702"/>
          <w:tab w:val="right" w:pos="882"/>
        </w:tabs>
        <w:bidi/>
        <w:ind w:left="792" w:firstLine="90"/>
        <w:jc w:val="right"/>
      </w:pPr>
      <w:r>
        <w:rPr>
          <w:rFonts w:hint="cs"/>
          <w:rtl/>
        </w:rPr>
        <w:t xml:space="preserve">اللجنة العلمية لندوة </w:t>
      </w:r>
      <w:r>
        <w:t>"The 2016 International Conference on Decision Aid Sciences and Applications": 18-20 July 2016</w:t>
      </w:r>
      <w:r w:rsidR="00C12E61">
        <w:t>, Hammamet,  Tunisia</w:t>
      </w:r>
      <w:r>
        <w:rPr>
          <w:rFonts w:hint="cs"/>
          <w:rtl/>
        </w:rPr>
        <w:t xml:space="preserve"> </w:t>
      </w:r>
    </w:p>
    <w:p w:rsidR="003E2EDB" w:rsidRDefault="00EB3D79" w:rsidP="003E2EDB">
      <w:pPr>
        <w:pStyle w:val="ListParagraph"/>
        <w:numPr>
          <w:ilvl w:val="0"/>
          <w:numId w:val="42"/>
        </w:numPr>
        <w:tabs>
          <w:tab w:val="right" w:pos="612"/>
          <w:tab w:val="right" w:pos="702"/>
          <w:tab w:val="right" w:pos="882"/>
        </w:tabs>
        <w:bidi/>
        <w:ind w:left="792" w:firstLine="90"/>
        <w:jc w:val="right"/>
      </w:pPr>
      <w:r w:rsidRPr="00F3305D">
        <w:rPr>
          <w:rFonts w:hint="cs"/>
          <w:rtl/>
        </w:rPr>
        <w:t>اللجنة العلمية ل</w:t>
      </w:r>
      <w:r w:rsidRPr="00F3305D">
        <w:rPr>
          <w:rtl/>
        </w:rPr>
        <w:t>ندوة</w:t>
      </w:r>
      <w:r w:rsidRPr="00F3305D">
        <w:rPr>
          <w:rFonts w:hint="cs"/>
          <w:rtl/>
        </w:rPr>
        <w:t xml:space="preserve"> </w:t>
      </w:r>
      <w:r w:rsidR="00C12E61">
        <w:rPr>
          <w:rFonts w:hint="cs"/>
          <w:rtl/>
          <w:lang w:bidi="ar-MA"/>
        </w:rPr>
        <w:t>"</w:t>
      </w:r>
      <w:r w:rsidRPr="00F3305D">
        <w:rPr>
          <w:rtl/>
        </w:rPr>
        <w:t xml:space="preserve">تطوير المنتجات </w:t>
      </w:r>
      <w:r w:rsidR="00C12E61">
        <w:rPr>
          <w:rtl/>
        </w:rPr>
        <w:t>التعليمية في كليات االقتصاد و</w:t>
      </w:r>
      <w:r w:rsidR="00C12E61">
        <w:rPr>
          <w:rFonts w:hint="cs"/>
          <w:rtl/>
        </w:rPr>
        <w:t>الأ</w:t>
      </w:r>
      <w:r w:rsidRPr="00F3305D">
        <w:rPr>
          <w:rtl/>
        </w:rPr>
        <w:t>عمال</w:t>
      </w:r>
      <w:r>
        <w:rPr>
          <w:rFonts w:hint="cs"/>
          <w:rtl/>
        </w:rPr>
        <w:t xml:space="preserve"> </w:t>
      </w:r>
      <w:r w:rsidR="00C12E61">
        <w:rPr>
          <w:rFonts w:hint="cs"/>
          <w:rtl/>
        </w:rPr>
        <w:t>"</w:t>
      </w:r>
      <w:r>
        <w:rPr>
          <w:rFonts w:hint="cs"/>
          <w:rtl/>
        </w:rPr>
        <w:t xml:space="preserve">، </w:t>
      </w:r>
      <w:r w:rsidRPr="00F3305D">
        <w:rPr>
          <w:rFonts w:hint="cs"/>
          <w:rtl/>
          <w:lang w:bidi="ar-MA"/>
        </w:rPr>
        <w:t>جامعة ا</w:t>
      </w:r>
      <w:r w:rsidRPr="00F3305D">
        <w:rPr>
          <w:rFonts w:hint="cs"/>
          <w:rtl/>
        </w:rPr>
        <w:t>لإمام محمد بن سعود الإسلامية بالرياض -كلية الإقتصاد والغلوم الإدارية</w:t>
      </w:r>
      <w:r>
        <w:rPr>
          <w:rFonts w:hint="cs"/>
          <w:rtl/>
        </w:rPr>
        <w:t xml:space="preserve"> ، </w:t>
      </w:r>
      <w:r>
        <w:rPr>
          <w:rFonts w:hint="cs"/>
          <w:rtl/>
          <w:lang w:bidi="ar-MA"/>
        </w:rPr>
        <w:t>13-14 رجب 1437 (20-21أيريل 2016)جامعة الإمام محمد بن سعود الإسلامية بالرياض</w:t>
      </w:r>
    </w:p>
    <w:p w:rsidR="00EB3D79" w:rsidRPr="003E2EDB" w:rsidRDefault="00C12E61" w:rsidP="0031470F">
      <w:pPr>
        <w:pStyle w:val="ListParagraph"/>
        <w:numPr>
          <w:ilvl w:val="0"/>
          <w:numId w:val="42"/>
        </w:numPr>
        <w:tabs>
          <w:tab w:val="right" w:pos="612"/>
          <w:tab w:val="right" w:pos="702"/>
          <w:tab w:val="right" w:pos="882"/>
          <w:tab w:val="right" w:pos="1512"/>
          <w:tab w:val="right" w:pos="1872"/>
        </w:tabs>
        <w:bidi/>
        <w:ind w:left="792" w:firstLine="90"/>
        <w:jc w:val="right"/>
      </w:pPr>
      <w:r>
        <w:rPr>
          <w:rFonts w:hint="cs"/>
          <w:rtl/>
          <w:lang w:bidi="ar-MA"/>
        </w:rPr>
        <w:t xml:space="preserve">اللجنة العلمية لندوة </w:t>
      </w:r>
      <w:r>
        <w:rPr>
          <w:lang w:bidi="ar-MA"/>
        </w:rPr>
        <w:t>"</w:t>
      </w:r>
      <w:r w:rsidRPr="003E2EDB">
        <w:rPr>
          <w:rFonts w:ascii="Calibri" w:hAnsi="Calibri"/>
          <w:color w:val="000000"/>
        </w:rPr>
        <w:t>2nd International Conference on</w:t>
      </w:r>
      <w:r w:rsidRPr="003E2EDB">
        <w:rPr>
          <w:color w:val="000000"/>
        </w:rPr>
        <w:t xml:space="preserve"> </w:t>
      </w:r>
      <w:r w:rsidRPr="003E2EDB">
        <w:rPr>
          <w:rFonts w:ascii="Calibri" w:hAnsi="Calibri"/>
          <w:color w:val="000000"/>
        </w:rPr>
        <w:t>Multidimensional Finance",</w:t>
      </w:r>
      <w:r w:rsidR="0031470F">
        <w:rPr>
          <w:rFonts w:ascii="Calibri" w:hAnsi="Calibri"/>
          <w:color w:val="000000"/>
        </w:rPr>
        <w:t xml:space="preserve">     </w:t>
      </w:r>
      <w:r w:rsidRPr="003E2EDB">
        <w:rPr>
          <w:rFonts w:ascii="Calibri" w:hAnsi="Calibri"/>
          <w:color w:val="000000"/>
        </w:rPr>
        <w:t xml:space="preserve"> Insurance and Investment, The University of Bahrain November  25- 27, 2013.</w:t>
      </w:r>
    </w:p>
    <w:p w:rsidR="003E2EDB" w:rsidRPr="009A780A" w:rsidRDefault="003E2EDB" w:rsidP="003E2EDB">
      <w:pPr>
        <w:pStyle w:val="ListParagraph"/>
        <w:tabs>
          <w:tab w:val="right" w:pos="612"/>
          <w:tab w:val="right" w:pos="702"/>
          <w:tab w:val="right" w:pos="882"/>
        </w:tabs>
        <w:bidi/>
        <w:ind w:left="882"/>
        <w:jc w:val="right"/>
      </w:pPr>
    </w:p>
    <w:p w:rsidR="003E2EDB" w:rsidRPr="0031470F" w:rsidRDefault="00351E52" w:rsidP="0031470F">
      <w:pPr>
        <w:pStyle w:val="ListParagraph"/>
        <w:numPr>
          <w:ilvl w:val="0"/>
          <w:numId w:val="26"/>
        </w:numPr>
        <w:bidi/>
        <w:spacing w:after="120"/>
        <w:jc w:val="both"/>
        <w:rPr>
          <w:rFonts w:ascii="Times New Roman" w:hAnsi="Times New Roman"/>
          <w:bCs/>
          <w:color w:val="000000"/>
          <w:sz w:val="28"/>
          <w:szCs w:val="28"/>
          <w:lang w:val="en-US"/>
        </w:rPr>
      </w:pPr>
      <w:r w:rsidRPr="0031470F">
        <w:rPr>
          <w:rFonts w:ascii="Times New Roman" w:hAnsi="Times New Roman" w:hint="cs"/>
          <w:bCs/>
          <w:color w:val="000000"/>
          <w:sz w:val="28"/>
          <w:szCs w:val="28"/>
          <w:rtl/>
          <w:lang w:val="en-US"/>
        </w:rPr>
        <w:t>أنشطة تحك</w:t>
      </w:r>
      <w:r w:rsidR="0031470F" w:rsidRPr="0031470F">
        <w:rPr>
          <w:rFonts w:ascii="Times New Roman" w:hAnsi="Times New Roman" w:hint="cs"/>
          <w:bCs/>
          <w:color w:val="000000"/>
          <w:sz w:val="28"/>
          <w:szCs w:val="28"/>
          <w:rtl/>
          <w:lang w:val="en-US" w:bidi="ar-MA"/>
        </w:rPr>
        <w:t>ي</w:t>
      </w:r>
      <w:r w:rsidRPr="0031470F">
        <w:rPr>
          <w:rFonts w:ascii="Times New Roman" w:hAnsi="Times New Roman" w:hint="cs"/>
          <w:bCs/>
          <w:color w:val="000000"/>
          <w:sz w:val="28"/>
          <w:szCs w:val="28"/>
          <w:rtl/>
          <w:lang w:val="en-US"/>
        </w:rPr>
        <w:t xml:space="preserve">م لدى مجلات علمية دولية محكمة                </w:t>
      </w:r>
    </w:p>
    <w:p w:rsidR="00351E52" w:rsidRPr="003E2EDB" w:rsidRDefault="00351E52" w:rsidP="003E2EDB">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Journal of Financial Reporting and Accounting (Reviewer)</w:t>
      </w:r>
    </w:p>
    <w:p w:rsidR="00351E52" w:rsidRPr="003E2EDB" w:rsidRDefault="00351E52" w:rsidP="003E2EDB">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Annals of Operations Research (Reviewer)</w:t>
      </w:r>
    </w:p>
    <w:p w:rsidR="00351E52" w:rsidRPr="003E2EDB" w:rsidRDefault="00351E52" w:rsidP="003E2EDB">
      <w:pPr>
        <w:pStyle w:val="ListParagraph"/>
        <w:numPr>
          <w:ilvl w:val="1"/>
          <w:numId w:val="44"/>
        </w:numPr>
        <w:spacing w:after="120"/>
        <w:jc w:val="both"/>
        <w:rPr>
          <w:rFonts w:ascii="Times New Roman" w:hAnsi="Times New Roman"/>
          <w:b/>
          <w:color w:val="000000"/>
          <w:sz w:val="28"/>
          <w:szCs w:val="28"/>
          <w:lang w:val="en-US"/>
        </w:rPr>
      </w:pPr>
      <w:r w:rsidRPr="003E2EDB">
        <w:rPr>
          <w:rFonts w:ascii="Times New Roman" w:hAnsi="Times New Roman"/>
          <w:color w:val="000000"/>
          <w:sz w:val="24"/>
          <w:lang w:val="en-US"/>
        </w:rPr>
        <w:t>Review of Accounting and Finance, Accounting Research (Member of the Editorial Board)</w:t>
      </w:r>
    </w:p>
    <w:p w:rsidR="00351E52" w:rsidRPr="003E2EDB" w:rsidRDefault="00351E52" w:rsidP="003E2EDB">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 xml:space="preserve">Research in Business and Management Journal (Reviewer) </w:t>
      </w:r>
    </w:p>
    <w:p w:rsidR="00351E52" w:rsidRPr="003E2EDB" w:rsidRDefault="00351E52" w:rsidP="003E2EDB">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China-USA Business Review (Reviewer)</w:t>
      </w:r>
    </w:p>
    <w:p w:rsidR="00351E52" w:rsidRPr="003E2EDB" w:rsidRDefault="00351E52" w:rsidP="003E2EDB">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International Journal of Accounting and Finance (Reviewer)</w:t>
      </w:r>
    </w:p>
    <w:p w:rsidR="00351E52" w:rsidRPr="003E2EDB" w:rsidRDefault="00351E52" w:rsidP="003E2EDB">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Journal of Financial Making Decision (Reviewer)</w:t>
      </w:r>
    </w:p>
    <w:p w:rsidR="00351E52" w:rsidRDefault="00351E52" w:rsidP="0031470F">
      <w:pPr>
        <w:pStyle w:val="ListParagraph"/>
        <w:numPr>
          <w:ilvl w:val="1"/>
          <w:numId w:val="44"/>
        </w:numPr>
        <w:spacing w:after="120"/>
        <w:jc w:val="both"/>
        <w:rPr>
          <w:rFonts w:ascii="Times New Roman" w:hAnsi="Times New Roman"/>
          <w:color w:val="000000"/>
          <w:sz w:val="24"/>
          <w:lang w:val="en-US"/>
        </w:rPr>
      </w:pPr>
      <w:r w:rsidRPr="003E2EDB">
        <w:rPr>
          <w:rFonts w:ascii="Times New Roman" w:hAnsi="Times New Roman"/>
          <w:color w:val="000000"/>
          <w:sz w:val="24"/>
          <w:lang w:val="en-US"/>
        </w:rPr>
        <w:t>Review of Accounting and Finance (Reviewer)</w:t>
      </w:r>
    </w:p>
    <w:p w:rsidR="0031470F" w:rsidRPr="0031470F" w:rsidRDefault="0031470F" w:rsidP="0031470F">
      <w:pPr>
        <w:pStyle w:val="ListParagraph"/>
        <w:spacing w:after="120"/>
        <w:ind w:left="1440"/>
        <w:jc w:val="both"/>
        <w:rPr>
          <w:rFonts w:ascii="Times New Roman" w:hAnsi="Times New Roman"/>
          <w:color w:val="000000"/>
          <w:sz w:val="24"/>
          <w:lang w:val="en-US"/>
        </w:rPr>
      </w:pPr>
    </w:p>
    <w:p w:rsidR="00351E52" w:rsidRPr="003E2EDB" w:rsidRDefault="00351E52" w:rsidP="0031470F">
      <w:pPr>
        <w:pStyle w:val="ListParagraph"/>
        <w:numPr>
          <w:ilvl w:val="0"/>
          <w:numId w:val="26"/>
        </w:numPr>
        <w:bidi/>
        <w:spacing w:after="120"/>
        <w:jc w:val="both"/>
        <w:rPr>
          <w:rFonts w:ascii="Times New Roman" w:hAnsi="Times New Roman"/>
          <w:b/>
          <w:color w:val="000000"/>
          <w:sz w:val="28"/>
          <w:szCs w:val="28"/>
        </w:rPr>
      </w:pPr>
      <w:r w:rsidRPr="003E2EDB">
        <w:rPr>
          <w:rFonts w:ascii="Times New Roman" w:hAnsi="Times New Roman" w:hint="cs"/>
          <w:b/>
          <w:color w:val="000000"/>
          <w:sz w:val="28"/>
          <w:szCs w:val="28"/>
          <w:rtl/>
        </w:rPr>
        <w:t xml:space="preserve"> </w:t>
      </w:r>
      <w:r w:rsidRPr="003E2EDB">
        <w:rPr>
          <w:rFonts w:ascii="Times New Roman" w:hAnsi="Times New Roman" w:hint="cs"/>
          <w:bCs/>
          <w:color w:val="000000"/>
          <w:sz w:val="28"/>
          <w:szCs w:val="28"/>
          <w:rtl/>
        </w:rPr>
        <w:t xml:space="preserve"> عضوية بجمعيات علمية</w:t>
      </w:r>
      <w:r w:rsidRPr="003E2EDB">
        <w:rPr>
          <w:rFonts w:ascii="Times New Roman" w:hAnsi="Times New Roman" w:hint="cs"/>
          <w:b/>
          <w:color w:val="000000"/>
          <w:sz w:val="28"/>
          <w:szCs w:val="28"/>
          <w:rtl/>
        </w:rPr>
        <w:t xml:space="preserve">                          </w:t>
      </w:r>
    </w:p>
    <w:p w:rsidR="00351E52" w:rsidRPr="00D43A40" w:rsidRDefault="00351E52" w:rsidP="003E2EDB">
      <w:pPr>
        <w:widowControl w:val="0"/>
        <w:numPr>
          <w:ilvl w:val="0"/>
          <w:numId w:val="45"/>
        </w:numPr>
        <w:autoSpaceDE w:val="0"/>
        <w:autoSpaceDN w:val="0"/>
        <w:adjustRightInd w:val="0"/>
        <w:spacing w:after="120" w:line="240" w:lineRule="auto"/>
        <w:jc w:val="both"/>
        <w:rPr>
          <w:rFonts w:ascii="Times New Roman" w:hAnsi="Times New Roman"/>
          <w:color w:val="000000"/>
          <w:sz w:val="24"/>
        </w:rPr>
      </w:pPr>
      <w:r w:rsidRPr="00D43A40">
        <w:rPr>
          <w:rFonts w:ascii="Times New Roman" w:hAnsi="Times New Roman"/>
          <w:color w:val="000000"/>
          <w:sz w:val="24"/>
        </w:rPr>
        <w:t>Francophone Accounting Association (AFC)</w:t>
      </w:r>
      <w:r>
        <w:rPr>
          <w:rFonts w:ascii="Times New Roman" w:hAnsi="Times New Roman" w:hint="cs"/>
          <w:color w:val="000000"/>
          <w:sz w:val="24"/>
          <w:rtl/>
        </w:rPr>
        <w:t xml:space="preserve">الجمعية الفرنكفونية للمحاسبة                          </w:t>
      </w:r>
    </w:p>
    <w:p w:rsidR="00351E52" w:rsidRPr="00D43A40" w:rsidRDefault="00351E52" w:rsidP="003E2EDB">
      <w:pPr>
        <w:widowControl w:val="0"/>
        <w:numPr>
          <w:ilvl w:val="0"/>
          <w:numId w:val="45"/>
        </w:numPr>
        <w:autoSpaceDE w:val="0"/>
        <w:autoSpaceDN w:val="0"/>
        <w:adjustRightInd w:val="0"/>
        <w:spacing w:after="120" w:line="240" w:lineRule="auto"/>
        <w:jc w:val="both"/>
        <w:rPr>
          <w:rFonts w:ascii="Times New Roman" w:hAnsi="Times New Roman"/>
          <w:color w:val="000000"/>
          <w:sz w:val="24"/>
        </w:rPr>
      </w:pPr>
      <w:r w:rsidRPr="00D43A40">
        <w:rPr>
          <w:rFonts w:ascii="Times New Roman" w:hAnsi="Times New Roman"/>
          <w:color w:val="000000"/>
          <w:sz w:val="24"/>
        </w:rPr>
        <w:t xml:space="preserve">Tunisian Association of Management </w:t>
      </w:r>
      <w:r>
        <w:rPr>
          <w:rFonts w:ascii="Times New Roman" w:hAnsi="Times New Roman" w:hint="cs"/>
          <w:color w:val="000000"/>
          <w:sz w:val="24"/>
          <w:rtl/>
        </w:rPr>
        <w:t xml:space="preserve">الجمعية التونسية لعلوم الإدارة                                    </w:t>
      </w:r>
    </w:p>
    <w:p w:rsidR="00351E52" w:rsidRDefault="00351E52" w:rsidP="003E2EDB">
      <w:pPr>
        <w:pStyle w:val="ListParagraph"/>
        <w:widowControl w:val="0"/>
        <w:numPr>
          <w:ilvl w:val="0"/>
          <w:numId w:val="45"/>
        </w:numPr>
        <w:autoSpaceDE w:val="0"/>
        <w:autoSpaceDN w:val="0"/>
        <w:adjustRightInd w:val="0"/>
        <w:spacing w:after="120" w:line="240" w:lineRule="auto"/>
        <w:jc w:val="both"/>
        <w:rPr>
          <w:rFonts w:ascii="Times New Roman" w:hAnsi="Times New Roman"/>
          <w:color w:val="000000"/>
          <w:sz w:val="24"/>
          <w:lang w:val="en-US"/>
        </w:rPr>
      </w:pPr>
      <w:r w:rsidRPr="00351E52">
        <w:rPr>
          <w:rFonts w:ascii="Times New Roman" w:hAnsi="Times New Roman"/>
          <w:color w:val="000000"/>
          <w:sz w:val="24"/>
          <w:lang w:val="en-US"/>
        </w:rPr>
        <w:t>Islamic Finance Research Association in Tunisia</w:t>
      </w:r>
      <w:r>
        <w:rPr>
          <w:rFonts w:ascii="Times New Roman" w:hAnsi="Times New Roman"/>
          <w:color w:val="000000"/>
          <w:sz w:val="24"/>
          <w:lang w:val="en-US"/>
        </w:rPr>
        <w:t xml:space="preserve">          </w:t>
      </w:r>
      <w:r w:rsidRPr="00351E52">
        <w:rPr>
          <w:rFonts w:ascii="Times New Roman" w:hAnsi="Times New Roman" w:hint="cs"/>
          <w:color w:val="000000"/>
          <w:sz w:val="24"/>
          <w:rtl/>
          <w:lang w:val="en-US"/>
        </w:rPr>
        <w:t xml:space="preserve">          جمعية البحوث في المالية الإسلامية</w:t>
      </w:r>
      <w:r>
        <w:rPr>
          <w:rFonts w:ascii="Times New Roman" w:hAnsi="Times New Roman"/>
          <w:color w:val="000000"/>
          <w:sz w:val="24"/>
          <w:lang w:val="en-US"/>
        </w:rPr>
        <w:t xml:space="preserve"> </w:t>
      </w:r>
    </w:p>
    <w:p w:rsidR="0031470F" w:rsidRPr="00C73A6C" w:rsidRDefault="00351E52" w:rsidP="00C73A6C">
      <w:pPr>
        <w:pStyle w:val="ListParagraph"/>
        <w:widowControl w:val="0"/>
        <w:numPr>
          <w:ilvl w:val="0"/>
          <w:numId w:val="45"/>
        </w:numPr>
        <w:autoSpaceDE w:val="0"/>
        <w:autoSpaceDN w:val="0"/>
        <w:adjustRightInd w:val="0"/>
        <w:spacing w:after="120" w:line="240" w:lineRule="auto"/>
        <w:jc w:val="both"/>
        <w:rPr>
          <w:rFonts w:ascii="Times New Roman" w:hAnsi="Times New Roman"/>
          <w:color w:val="000000"/>
          <w:sz w:val="24"/>
          <w:rtl/>
          <w:lang w:val="en-US"/>
        </w:rPr>
      </w:pPr>
      <w:r>
        <w:rPr>
          <w:rFonts w:ascii="Times New Roman" w:hAnsi="Times New Roman"/>
          <w:color w:val="000000"/>
          <w:sz w:val="24"/>
          <w:lang w:val="en-US"/>
        </w:rPr>
        <w:t xml:space="preserve">Tunisian Aid Decision Society    </w:t>
      </w:r>
      <w:r>
        <w:rPr>
          <w:rFonts w:ascii="Times New Roman" w:hAnsi="Times New Roman" w:hint="cs"/>
          <w:color w:val="000000"/>
          <w:sz w:val="24"/>
          <w:rtl/>
          <w:lang w:val="en-US" w:bidi="ar-MA"/>
        </w:rPr>
        <w:t xml:space="preserve">الجمعية التونسية لاتخاذ القرارات                                      </w:t>
      </w:r>
    </w:p>
    <w:p w:rsidR="00C12E61" w:rsidRDefault="00C12E61" w:rsidP="0031470F">
      <w:pPr>
        <w:pStyle w:val="ListParagraph"/>
        <w:numPr>
          <w:ilvl w:val="0"/>
          <w:numId w:val="26"/>
        </w:numPr>
        <w:bidi/>
        <w:rPr>
          <w:b/>
          <w:bCs/>
          <w:sz w:val="28"/>
          <w:szCs w:val="28"/>
          <w:lang w:bidi="ar-MA"/>
        </w:rPr>
      </w:pPr>
      <w:r w:rsidRPr="0031470F">
        <w:rPr>
          <w:rFonts w:hint="cs"/>
          <w:b/>
          <w:bCs/>
          <w:sz w:val="28"/>
          <w:szCs w:val="28"/>
          <w:rtl/>
          <w:lang w:bidi="ar-MA"/>
        </w:rPr>
        <w:t xml:space="preserve">الأوراق المنشورة </w:t>
      </w:r>
      <w:r w:rsidRPr="0031470F">
        <w:rPr>
          <w:rFonts w:hint="cs"/>
          <w:b/>
          <w:bCs/>
          <w:sz w:val="28"/>
          <w:szCs w:val="28"/>
          <w:rtl/>
          <w:lang w:bidi="ar-TN"/>
        </w:rPr>
        <w:t xml:space="preserve">في مجلات علمية محكمة </w:t>
      </w:r>
      <w:r w:rsidRPr="0031470F">
        <w:rPr>
          <w:b/>
          <w:bCs/>
          <w:sz w:val="28"/>
          <w:szCs w:val="28"/>
          <w:lang w:bidi="ar-TN"/>
        </w:rPr>
        <w:t xml:space="preserve"> </w:t>
      </w:r>
      <w:r w:rsidRPr="0031470F">
        <w:rPr>
          <w:rFonts w:hint="cs"/>
          <w:b/>
          <w:bCs/>
          <w:sz w:val="28"/>
          <w:szCs w:val="28"/>
          <w:rtl/>
          <w:lang w:bidi="ar-MA"/>
        </w:rPr>
        <w:t>خلال فترة 2013- 2016</w:t>
      </w:r>
      <w:r w:rsidR="0031470F">
        <w:rPr>
          <w:rFonts w:hint="cs"/>
          <w:b/>
          <w:bCs/>
          <w:sz w:val="28"/>
          <w:szCs w:val="28"/>
          <w:rtl/>
          <w:lang w:bidi="ar-MA"/>
        </w:rPr>
        <w:t xml:space="preserve"> </w:t>
      </w:r>
    </w:p>
    <w:p w:rsidR="0031470F" w:rsidRPr="0031470F" w:rsidRDefault="0031470F" w:rsidP="0031470F">
      <w:pPr>
        <w:pStyle w:val="ListParagraph"/>
        <w:bidi/>
        <w:ind w:left="1080"/>
        <w:rPr>
          <w:b/>
          <w:bCs/>
          <w:sz w:val="28"/>
          <w:szCs w:val="28"/>
          <w:rtl/>
          <w:lang w:bidi="ar-MA"/>
        </w:rPr>
      </w:pPr>
    </w:p>
    <w:p w:rsidR="00E869B1" w:rsidRDefault="00E869B1" w:rsidP="00E869B1">
      <w:pPr>
        <w:pStyle w:val="ListParagraph"/>
        <w:numPr>
          <w:ilvl w:val="0"/>
          <w:numId w:val="32"/>
        </w:numPr>
        <w:tabs>
          <w:tab w:val="left" w:pos="270"/>
          <w:tab w:val="left" w:pos="450"/>
          <w:tab w:val="left" w:pos="720"/>
        </w:tabs>
        <w:autoSpaceDE w:val="0"/>
        <w:autoSpaceDN w:val="0"/>
        <w:adjustRightInd w:val="0"/>
        <w:spacing w:after="0" w:line="240" w:lineRule="auto"/>
        <w:jc w:val="both"/>
        <w:rPr>
          <w:rFonts w:eastAsia="Calibri" w:hint="cs"/>
          <w:lang w:val="en-US"/>
        </w:rPr>
      </w:pPr>
      <w:r w:rsidRPr="00DA1D6E">
        <w:rPr>
          <w:rFonts w:eastAsia="Calibri"/>
          <w:lang w:val="en-US"/>
        </w:rPr>
        <w:t xml:space="preserve">Triki-Damak S., and Halioui, K., (2016): "R&amp;D investment, management entrenchment and governance mechanisms: Evidence from French Listed Companies on SFB120 index". International Journal of Accounting and Finance </w:t>
      </w:r>
      <w:r>
        <w:rPr>
          <w:rFonts w:eastAsia="Calibri"/>
          <w:lang w:val="en-US"/>
        </w:rPr>
        <w:t xml:space="preserve">, </w:t>
      </w:r>
      <w:r w:rsidRPr="00E869B1">
        <w:rPr>
          <w:rFonts w:eastAsia="Calibri"/>
          <w:lang w:val="en-US"/>
        </w:rPr>
        <w:t>Vol. 6, No. 3, pp 197-218</w:t>
      </w:r>
    </w:p>
    <w:p w:rsidR="00C12E61" w:rsidRPr="00DA1D6E" w:rsidRDefault="00C12E61" w:rsidP="00DA1D6E">
      <w:pPr>
        <w:pStyle w:val="ListParagraph"/>
        <w:numPr>
          <w:ilvl w:val="0"/>
          <w:numId w:val="32"/>
        </w:numPr>
        <w:tabs>
          <w:tab w:val="left" w:pos="270"/>
          <w:tab w:val="left" w:pos="450"/>
          <w:tab w:val="left" w:pos="720"/>
        </w:tabs>
        <w:autoSpaceDE w:val="0"/>
        <w:autoSpaceDN w:val="0"/>
        <w:adjustRightInd w:val="0"/>
        <w:spacing w:after="0" w:line="240" w:lineRule="auto"/>
        <w:jc w:val="both"/>
        <w:rPr>
          <w:rFonts w:eastAsia="Calibri"/>
          <w:lang w:val="en-US"/>
        </w:rPr>
      </w:pPr>
      <w:r w:rsidRPr="00DA1D6E">
        <w:rPr>
          <w:rFonts w:eastAsia="Calibri"/>
          <w:lang w:val="en-US"/>
        </w:rPr>
        <w:t>Halioui, K.,  Neifar, S.,  and Ben Abdelaziz, F. (2016): " Corporate governance, CEO compensation and tax aggressiveness: Evidence from American firms listed on the NASDAQ100". Review of Accounting and Finance, Vol.15 Iss</w:t>
      </w:r>
      <w:r w:rsidR="00E869B1">
        <w:rPr>
          <w:rFonts w:eastAsia="Calibri"/>
          <w:lang w:val="en-US"/>
        </w:rPr>
        <w:t xml:space="preserve">ue </w:t>
      </w:r>
      <w:r w:rsidRPr="00DA1D6E">
        <w:rPr>
          <w:rFonts w:eastAsia="Calibri"/>
          <w:lang w:val="en-US"/>
        </w:rPr>
        <w:t xml:space="preserve"> 4</w:t>
      </w:r>
      <w:r w:rsidR="00E869B1">
        <w:rPr>
          <w:rFonts w:eastAsia="Calibri"/>
          <w:lang w:val="en-US"/>
        </w:rPr>
        <w:t>,  pp 445-462</w:t>
      </w:r>
    </w:p>
    <w:p w:rsidR="00C12E61" w:rsidRPr="00DA1D6E" w:rsidRDefault="00C12E61" w:rsidP="00E869B1">
      <w:pPr>
        <w:pStyle w:val="ListParagraph"/>
        <w:numPr>
          <w:ilvl w:val="0"/>
          <w:numId w:val="32"/>
        </w:numPr>
        <w:tabs>
          <w:tab w:val="left" w:pos="270"/>
          <w:tab w:val="left" w:pos="450"/>
          <w:tab w:val="left" w:pos="720"/>
        </w:tabs>
        <w:autoSpaceDE w:val="0"/>
        <w:autoSpaceDN w:val="0"/>
        <w:adjustRightInd w:val="0"/>
        <w:spacing w:after="0" w:line="240" w:lineRule="auto"/>
        <w:jc w:val="both"/>
        <w:rPr>
          <w:rFonts w:eastAsia="Calibri"/>
        </w:rPr>
      </w:pPr>
      <w:r w:rsidRPr="00DA1D6E">
        <w:rPr>
          <w:rFonts w:eastAsia="Calibri"/>
          <w:lang w:val="en-US"/>
        </w:rPr>
        <w:t xml:space="preserve">Neifar, S.,  Halioui, K.,  and Ben Abdelaziz, F.,(2016): "The motivations of earnings management and financial aggressiveness in American firms listed on the NASDAQ 100". </w:t>
      </w:r>
      <w:r w:rsidRPr="00DA1D6E">
        <w:rPr>
          <w:rFonts w:eastAsia="Calibri"/>
        </w:rPr>
        <w:t>Journal of Applied Accounting Research . Vol. 17 Iss</w:t>
      </w:r>
      <w:r w:rsidR="00E869B1">
        <w:rPr>
          <w:rFonts w:eastAsia="Calibri"/>
        </w:rPr>
        <w:t>ue</w:t>
      </w:r>
      <w:r w:rsidRPr="00DA1D6E">
        <w:rPr>
          <w:rFonts w:eastAsia="Calibri"/>
        </w:rPr>
        <w:t xml:space="preserve"> 4</w:t>
      </w:r>
      <w:r w:rsidR="00E869B1">
        <w:rPr>
          <w:rFonts w:eastAsia="Calibri"/>
        </w:rPr>
        <w:t>, pp 397 - 420</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Gharbi L., and Halioui K., (2016) : " Fair Value and Banking Contagion : Empirical Evidence From I</w:t>
      </w:r>
      <w:r w:rsidR="00013A7B">
        <w:rPr>
          <w:rFonts w:eastAsia="Calibri"/>
          <w:lang w:val="en-US"/>
        </w:rPr>
        <w:t>s</w:t>
      </w:r>
      <w:r w:rsidRPr="00DA1D6E">
        <w:rPr>
          <w:rFonts w:eastAsia="Calibri"/>
          <w:lang w:val="en-US"/>
        </w:rPr>
        <w:t>lamic and Conventional Banking Sectors in GCC Region". Journal of Islamic Accounting and Business Research Vol.7 Issue 3. pp. 215-236</w:t>
      </w:r>
    </w:p>
    <w:p w:rsidR="00C12E61" w:rsidRPr="00DA1D6E" w:rsidRDefault="00C12E61" w:rsidP="00E869B1">
      <w:pPr>
        <w:pStyle w:val="ListParagraph"/>
        <w:numPr>
          <w:ilvl w:val="0"/>
          <w:numId w:val="32"/>
        </w:numPr>
        <w:tabs>
          <w:tab w:val="left" w:pos="270"/>
          <w:tab w:val="left" w:pos="450"/>
        </w:tabs>
        <w:autoSpaceDE w:val="0"/>
        <w:autoSpaceDN w:val="0"/>
        <w:adjustRightInd w:val="0"/>
        <w:spacing w:after="0" w:line="240" w:lineRule="auto"/>
        <w:jc w:val="both"/>
        <w:rPr>
          <w:rFonts w:eastAsia="Calibri"/>
        </w:rPr>
      </w:pPr>
      <w:r w:rsidRPr="00DA1D6E">
        <w:rPr>
          <w:rFonts w:eastAsia="Calibri"/>
          <w:lang w:val="en-US"/>
        </w:rPr>
        <w:t xml:space="preserve">Ben Mahjoub L., and Halioui K., (2016) : "Income Smoothing and Book Tax Conformity : Some Evidence On Paris Stock Exchange Companies". </w:t>
      </w:r>
      <w:r w:rsidRPr="00DA1D6E">
        <w:rPr>
          <w:rFonts w:eastAsia="Calibri"/>
        </w:rPr>
        <w:t>International Journal of Finance and Accounting,  Vol. 6;  No 2</w:t>
      </w:r>
      <w:r w:rsidR="00E869B1">
        <w:rPr>
          <w:rFonts w:eastAsia="Calibri"/>
        </w:rPr>
        <w:t>, pp 87 - 99</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Mkadmi, J., and Halioui, K, (2016).: "Impact of Islamic and Conventional Corporate Governance Mechanisms on Financial Performance of Islamic Banks: Evidence from Malaysia ". Book Chapter 11 in Ethical and Social Perspectives on Global Business Interaction in Emerging Markets, Minwir AlShammari and Hatem Masri,  IGL Global, February</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Zgarni, I.,  Halioui, K. 2016) : "Audit committee effectiveness, audit quality and earnings management: a meta-analysis",  International Journal of Law and Management, Vol. 58, No 2, pp. 179-196</w:t>
      </w:r>
    </w:p>
    <w:p w:rsidR="00C12E61" w:rsidRPr="00DA1D6E" w:rsidRDefault="00C12E61" w:rsidP="00DA1D6E">
      <w:pPr>
        <w:pStyle w:val="ListParagraph"/>
        <w:numPr>
          <w:ilvl w:val="0"/>
          <w:numId w:val="32"/>
        </w:numPr>
        <w:shd w:val="clear" w:color="auto" w:fill="FFFFFF"/>
        <w:tabs>
          <w:tab w:val="left" w:pos="270"/>
          <w:tab w:val="left" w:pos="450"/>
          <w:tab w:val="left" w:pos="720"/>
        </w:tabs>
        <w:autoSpaceDE w:val="0"/>
        <w:autoSpaceDN w:val="0"/>
        <w:adjustRightInd w:val="0"/>
        <w:spacing w:after="0" w:line="240" w:lineRule="auto"/>
        <w:jc w:val="both"/>
        <w:rPr>
          <w:rFonts w:eastAsia="Calibri"/>
          <w:lang w:val="en-US"/>
        </w:rPr>
      </w:pPr>
      <w:r w:rsidRPr="00DA1D6E">
        <w:rPr>
          <w:rFonts w:eastAsia="Calibri"/>
          <w:lang w:val="en-US"/>
        </w:rPr>
        <w:t>Zgarni, I.,  Halioui, K.,  and Zehri, F. (2016) : “Effective audit committee, audit quality and earnings management: Evidence From Tunisia”  Journal of Accounting in Emerging Economies, Volume 6, issue 2, pp. 138-155</w:t>
      </w:r>
    </w:p>
    <w:p w:rsidR="00440175" w:rsidRDefault="00C12E61" w:rsidP="00440175">
      <w:pPr>
        <w:pStyle w:val="ListParagraph"/>
        <w:numPr>
          <w:ilvl w:val="0"/>
          <w:numId w:val="32"/>
        </w:numPr>
        <w:tabs>
          <w:tab w:val="left" w:pos="270"/>
          <w:tab w:val="left" w:pos="450"/>
          <w:tab w:val="left" w:pos="720"/>
        </w:tabs>
        <w:autoSpaceDE w:val="0"/>
        <w:autoSpaceDN w:val="0"/>
        <w:adjustRightInd w:val="0"/>
        <w:spacing w:after="0" w:line="240" w:lineRule="auto"/>
        <w:jc w:val="both"/>
        <w:rPr>
          <w:rFonts w:eastAsia="Calibri"/>
          <w:lang w:val="en-US"/>
        </w:rPr>
      </w:pPr>
      <w:r w:rsidRPr="00DA1D6E">
        <w:rPr>
          <w:rFonts w:eastAsia="Calibri"/>
          <w:lang w:val="en-US"/>
        </w:rPr>
        <w:t>Meniaoui, Z.,, Halioui, K., and  Zehri, F.(2016) : " CSR Disclosure And Corporate Governance: A By-Contextual Analysis", International Journal of Business &amp; Economic Strategy (IJBES) Vol.4, pp. 1-7</w:t>
      </w:r>
    </w:p>
    <w:p w:rsidR="00C12E61" w:rsidRPr="00440175" w:rsidRDefault="00C12E61" w:rsidP="00440175">
      <w:pPr>
        <w:pStyle w:val="ListParagraph"/>
        <w:numPr>
          <w:ilvl w:val="0"/>
          <w:numId w:val="32"/>
        </w:numPr>
        <w:tabs>
          <w:tab w:val="left" w:pos="270"/>
          <w:tab w:val="left" w:pos="450"/>
          <w:tab w:val="left" w:pos="720"/>
        </w:tabs>
        <w:autoSpaceDE w:val="0"/>
        <w:autoSpaceDN w:val="0"/>
        <w:adjustRightInd w:val="0"/>
        <w:spacing w:after="0" w:line="240" w:lineRule="auto"/>
        <w:jc w:val="both"/>
        <w:rPr>
          <w:rFonts w:eastAsia="Calibri"/>
          <w:lang w:val="en-US"/>
        </w:rPr>
      </w:pPr>
      <w:r w:rsidRPr="00440175">
        <w:rPr>
          <w:rFonts w:cs="Calibri"/>
          <w:color w:val="000000"/>
          <w:lang w:val="en-US"/>
        </w:rPr>
        <w:t>Halioui K., and Cherif A. (2015) : "Importance of Cash Flow Ratios to Predict Financial Failure of Lybian Public Industrial Firms". Zarqa Journal for Research and Studies in Humanities, Vol.15 No 1.</w:t>
      </w:r>
      <w:r w:rsidRPr="00440175">
        <w:rPr>
          <w:rFonts w:cs="Calibri" w:hint="cs"/>
          <w:color w:val="000000"/>
          <w:rtl/>
        </w:rPr>
        <w:t xml:space="preserve"> </w:t>
      </w:r>
      <w:r w:rsidR="00DA1D6E" w:rsidRPr="00440175">
        <w:rPr>
          <w:rFonts w:cs="Arial" w:hint="cs"/>
          <w:color w:val="000000"/>
          <w:rtl/>
        </w:rPr>
        <w:t>"مدى أهمية النسب المالية المشتقة من قائمة التدفقات النقدية للتنبؤ بالفشل في الركات ال</w:t>
      </w:r>
      <w:r w:rsidR="00DA1D6E" w:rsidRPr="00440175">
        <w:rPr>
          <w:rFonts w:eastAsia="Calibri" w:hint="cs"/>
          <w:rtl/>
          <w:lang w:val="en-US"/>
        </w:rPr>
        <w:t xml:space="preserve">صناعية العامة بليبيا </w:t>
      </w:r>
      <w:r w:rsidR="00DA1D6E" w:rsidRPr="00440175">
        <w:rPr>
          <w:rFonts w:eastAsia="Calibri" w:hint="cs"/>
          <w:rtl/>
          <w:lang w:val="en-US" w:bidi="ar-MA"/>
        </w:rPr>
        <w:t>"</w:t>
      </w:r>
      <w:r w:rsidR="00DA1D6E" w:rsidRPr="00440175">
        <w:rPr>
          <w:rFonts w:eastAsia="Calibri"/>
          <w:lang w:val="en-US"/>
        </w:rPr>
        <w:t xml:space="preserve"> </w:t>
      </w:r>
      <w:r w:rsidR="00DA1D6E" w:rsidRPr="00440175">
        <w:rPr>
          <w:rFonts w:eastAsia="Calibri" w:hint="cs"/>
          <w:rtl/>
          <w:lang w:val="en-US"/>
        </w:rPr>
        <w:t xml:space="preserve">مجلة الزرقاء للبحوث والدراسات الإنسانية  المجلد 15 العدد الأول ص: 177- </w:t>
      </w:r>
      <w:r w:rsidR="00DA1D6E" w:rsidRPr="00440175">
        <w:rPr>
          <w:rFonts w:cs="Arial" w:hint="cs"/>
          <w:color w:val="000000"/>
          <w:rtl/>
          <w:lang w:bidi="ar-MA"/>
        </w:rPr>
        <w:t xml:space="preserve">188 </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Gharbi L., and Halioui K.(2014): ‘’</w:t>
      </w:r>
      <w:r w:rsidRPr="00DA1D6E">
        <w:rPr>
          <w:rFonts w:cs="Calibri"/>
          <w:color w:val="000000"/>
          <w:lang w:val="en-US"/>
        </w:rPr>
        <w:t xml:space="preserve"> Informational market efficiency in GCC region: a comparative study between Islamic and conventional markets’’. Int. J. Behavioural Accounting and Finance, Vol. 4, No. 2, 2014, P. 175-186</w:t>
      </w:r>
    </w:p>
    <w:p w:rsidR="00C12E61" w:rsidRPr="00DA1D6E" w:rsidRDefault="00C12E61" w:rsidP="00DA1D6E">
      <w:pPr>
        <w:pStyle w:val="ListParagraph"/>
        <w:numPr>
          <w:ilvl w:val="0"/>
          <w:numId w:val="32"/>
        </w:numPr>
        <w:tabs>
          <w:tab w:val="left" w:pos="270"/>
          <w:tab w:val="left" w:pos="450"/>
          <w:tab w:val="left" w:pos="720"/>
        </w:tabs>
        <w:autoSpaceDE w:val="0"/>
        <w:autoSpaceDN w:val="0"/>
        <w:adjustRightInd w:val="0"/>
        <w:spacing w:after="0" w:line="240" w:lineRule="auto"/>
        <w:jc w:val="both"/>
        <w:rPr>
          <w:rFonts w:cs="Calibri"/>
          <w:color w:val="000000"/>
        </w:rPr>
      </w:pPr>
      <w:r w:rsidRPr="00DA1D6E">
        <w:rPr>
          <w:rFonts w:eastAsia="Calibri"/>
          <w:lang w:val="en-US"/>
        </w:rPr>
        <w:t xml:space="preserve">Gharbi L., and Halioui K.(2014) : "Fair value and financial instability: comparative study between Islamic and conventional bank”. </w:t>
      </w:r>
      <w:r w:rsidRPr="00DA1D6E">
        <w:rPr>
          <w:rFonts w:cs="Calibri"/>
          <w:color w:val="000000"/>
        </w:rPr>
        <w:t>Int. J. Behavioural Accounting and Finance, Vol. 4, No 3, P. 221-214</w:t>
      </w:r>
    </w:p>
    <w:p w:rsidR="00C12E61" w:rsidRPr="00DA1D6E" w:rsidRDefault="00C12E61" w:rsidP="00DA1D6E">
      <w:pPr>
        <w:pStyle w:val="ListParagraph"/>
        <w:numPr>
          <w:ilvl w:val="0"/>
          <w:numId w:val="32"/>
        </w:numPr>
        <w:tabs>
          <w:tab w:val="left" w:pos="270"/>
          <w:tab w:val="left" w:pos="450"/>
          <w:tab w:val="left" w:pos="720"/>
        </w:tabs>
        <w:autoSpaceDE w:val="0"/>
        <w:autoSpaceDN w:val="0"/>
        <w:adjustRightInd w:val="0"/>
        <w:spacing w:after="120" w:line="240" w:lineRule="auto"/>
        <w:jc w:val="both"/>
        <w:rPr>
          <w:rFonts w:cs="Calibri"/>
          <w:color w:val="000000"/>
        </w:rPr>
      </w:pPr>
      <w:r w:rsidRPr="00DA1D6E">
        <w:rPr>
          <w:rFonts w:cs="Calibri"/>
          <w:color w:val="000000"/>
          <w:lang w:val="en-US"/>
        </w:rPr>
        <w:t xml:space="preserve">Zgarni, I.,  Halioui, K.,  and  Zehri, F. (2014) : ‘’Do the Characteristics of Board of Directors Constrain Real Earnings Management in Emerging Markets? –Evidence from Tunisia’’ </w:t>
      </w:r>
      <w:r w:rsidRPr="00DA1D6E">
        <w:rPr>
          <w:rFonts w:cs="Calibri"/>
          <w:i/>
          <w:iCs/>
          <w:color w:val="000000"/>
          <w:lang w:val="en-US"/>
        </w:rPr>
        <w:t>The IUP Journal of Accounting Research &amp; Audit Practices</w:t>
      </w:r>
      <w:r w:rsidRPr="00DA1D6E">
        <w:rPr>
          <w:rFonts w:cs="Calibri"/>
          <w:color w:val="000000"/>
          <w:lang w:val="en-US"/>
        </w:rPr>
        <w:t xml:space="preserve">, Vol. </w:t>
      </w:r>
      <w:r w:rsidRPr="00DA1D6E">
        <w:rPr>
          <w:rFonts w:cs="Calibri"/>
          <w:color w:val="000000"/>
        </w:rPr>
        <w:t>XIII, No. 1, 2014</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Ben Mahjoub L., and Halioui K. (2013) : Communication about environmental information: what drives the effect on income smoothing as proxy of earnings quality?'', Journal of Behavioral and Applied Management, May , Vol. 14, No 3, P. 173-184</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rPr>
      </w:pPr>
      <w:r w:rsidRPr="00DA1D6E">
        <w:rPr>
          <w:rFonts w:eastAsia="Calibri"/>
          <w:lang w:val="en-US"/>
        </w:rPr>
        <w:t xml:space="preserve">Halioui K. and Chellouf C. (2013): '' Determinants of Fraudulent Financial Reporting: An Empirical Study in French Companies '', International Journal of Finance and Accounting, Vol. 2 (4): 267-277. </w:t>
      </w:r>
      <w:r w:rsidRPr="00DA1D6E">
        <w:rPr>
          <w:rFonts w:eastAsia="Calibri"/>
        </w:rPr>
        <w:t>May</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rPr>
      </w:pPr>
      <w:r w:rsidRPr="00DA1D6E">
        <w:rPr>
          <w:rFonts w:eastAsia="Calibri"/>
          <w:lang w:val="en-US"/>
        </w:rPr>
        <w:t xml:space="preserve">Koubaa A., Kolsi C (2013).:  ''Use of Non-Financial Performance Measures in Managers’ Compensation Contracts as Earnings Management Constraints'', The IUP Journal of Organizational Behavior, Vol. </w:t>
      </w:r>
      <w:r w:rsidRPr="00DA1D6E">
        <w:rPr>
          <w:rFonts w:eastAsia="Calibri"/>
        </w:rPr>
        <w:t>XII, No. 2, April</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rPr>
      </w:pPr>
      <w:r w:rsidRPr="00DA1D6E">
        <w:rPr>
          <w:rFonts w:eastAsia="Calibri"/>
          <w:lang w:val="en-US"/>
        </w:rPr>
        <w:t xml:space="preserve">Neifar S. and Halioui K (2013): ''Determinants of Corporate Governance Disclosure: The Case of Tunisian Firms Listed on the Tunis Stock Exchange'', International Journal of Finance and Accounting, Vol. 2 (3): 174-183. </w:t>
      </w:r>
      <w:r w:rsidRPr="00DA1D6E">
        <w:rPr>
          <w:rFonts w:eastAsia="Calibri"/>
        </w:rPr>
        <w:t>April</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Triki-Damak S.,  and Halioui K., (2013) :  ''Accounting Treatment of R&amp;D expenditures and Earnings Management: an Empirical Study on French Listed Companies'', Global Business and Economics Research Journal, Vol. 2 (1) P. 50-71</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lang w:val="en-US"/>
        </w:rPr>
      </w:pPr>
      <w:r w:rsidRPr="00DA1D6E">
        <w:rPr>
          <w:rFonts w:eastAsia="Calibri"/>
          <w:lang w:val="en-US"/>
        </w:rPr>
        <w:t>Ben Mahjoub L, and Halioui K.. (2013): '' Environmental and Social Policy and Earning Persistence'', Business Strategy and the Environment,  Vol. 22  No. 3  P., 159–172, March</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rPr>
      </w:pPr>
      <w:r w:rsidRPr="00DA1D6E">
        <w:rPr>
          <w:rFonts w:eastAsia="Calibri"/>
        </w:rPr>
        <w:t>Mkadmi, J., and Halioui, K., (2013) : Analyse de l’impact du conseil d’administration sur la performance des banques conventionnelles Malaisiennes, La Revue Gestion et Organisation 5 (2013) 16–26</w:t>
      </w:r>
    </w:p>
    <w:p w:rsidR="00C12E61" w:rsidRPr="00DA1D6E" w:rsidRDefault="00C12E61" w:rsidP="00DA1D6E">
      <w:pPr>
        <w:pStyle w:val="ListParagraph"/>
        <w:numPr>
          <w:ilvl w:val="0"/>
          <w:numId w:val="32"/>
        </w:numPr>
        <w:tabs>
          <w:tab w:val="left" w:pos="270"/>
          <w:tab w:val="left" w:pos="450"/>
        </w:tabs>
        <w:autoSpaceDE w:val="0"/>
        <w:autoSpaceDN w:val="0"/>
        <w:adjustRightInd w:val="0"/>
        <w:spacing w:after="0" w:line="240" w:lineRule="auto"/>
        <w:jc w:val="both"/>
        <w:rPr>
          <w:rFonts w:eastAsia="Calibri"/>
        </w:rPr>
      </w:pPr>
      <w:r w:rsidRPr="00DA1D6E">
        <w:rPr>
          <w:rFonts w:eastAsia="Calibri"/>
        </w:rPr>
        <w:t>Koubaa A  and and Halioui K. (2013): ‘’Importance relative des mesures de performance non financières dans les contrats de rémunération des dirigeants, un moyen de réduction de l'ampleur de la gestion de résultat’’, La Revue Gestion et Organisation (5)  103–112</w:t>
      </w:r>
    </w:p>
    <w:p w:rsidR="00DA1D6E" w:rsidRPr="00C53F6E" w:rsidRDefault="00DA1D6E" w:rsidP="00DA1D6E">
      <w:pPr>
        <w:tabs>
          <w:tab w:val="left" w:pos="270"/>
          <w:tab w:val="left" w:pos="450"/>
        </w:tabs>
        <w:autoSpaceDE w:val="0"/>
        <w:autoSpaceDN w:val="0"/>
        <w:adjustRightInd w:val="0"/>
        <w:spacing w:after="0" w:line="240" w:lineRule="auto"/>
        <w:ind w:left="900" w:hanging="540"/>
        <w:jc w:val="both"/>
        <w:rPr>
          <w:rFonts w:eastAsia="Calibri"/>
          <w:rtl/>
        </w:rPr>
      </w:pPr>
    </w:p>
    <w:p w:rsidR="00C12E61" w:rsidRPr="00C73A6C" w:rsidRDefault="0031470F" w:rsidP="00C73A6C">
      <w:pPr>
        <w:pStyle w:val="ListParagraph"/>
        <w:numPr>
          <w:ilvl w:val="0"/>
          <w:numId w:val="26"/>
        </w:numPr>
        <w:tabs>
          <w:tab w:val="left" w:pos="270"/>
          <w:tab w:val="left" w:pos="450"/>
        </w:tabs>
        <w:autoSpaceDE w:val="0"/>
        <w:autoSpaceDN w:val="0"/>
        <w:bidi/>
        <w:adjustRightInd w:val="0"/>
        <w:jc w:val="both"/>
        <w:rPr>
          <w:rFonts w:eastAsia="Calibri"/>
          <w:b/>
          <w:bCs/>
          <w:sz w:val="28"/>
          <w:szCs w:val="28"/>
          <w:lang w:bidi="ar-MA"/>
        </w:rPr>
      </w:pPr>
      <w:r w:rsidRPr="00C73A6C">
        <w:rPr>
          <w:rFonts w:eastAsia="Calibri" w:hint="cs"/>
          <w:b/>
          <w:bCs/>
          <w:sz w:val="28"/>
          <w:szCs w:val="28"/>
          <w:rtl/>
        </w:rPr>
        <w:t>المشاركة في ندوات</w:t>
      </w:r>
      <w:r w:rsidR="00DA1D6E" w:rsidRPr="00C73A6C">
        <w:rPr>
          <w:rFonts w:eastAsia="Calibri" w:hint="cs"/>
          <w:b/>
          <w:bCs/>
          <w:sz w:val="28"/>
          <w:szCs w:val="28"/>
          <w:rtl/>
        </w:rPr>
        <w:t xml:space="preserve"> علمية دولية</w:t>
      </w:r>
    </w:p>
    <w:p w:rsidR="00C12E61" w:rsidRPr="00C12E61" w:rsidRDefault="00C12E61" w:rsidP="00C12E61">
      <w:pPr>
        <w:pStyle w:val="ListParagraph"/>
        <w:numPr>
          <w:ilvl w:val="0"/>
          <w:numId w:val="28"/>
        </w:numPr>
        <w:tabs>
          <w:tab w:val="left" w:pos="270"/>
          <w:tab w:val="left" w:pos="450"/>
        </w:tabs>
        <w:autoSpaceDE w:val="0"/>
        <w:autoSpaceDN w:val="0"/>
        <w:adjustRightInd w:val="0"/>
        <w:spacing w:after="0" w:line="240" w:lineRule="auto"/>
        <w:jc w:val="both"/>
        <w:rPr>
          <w:rFonts w:eastAsia="Calibri"/>
          <w:b/>
          <w:bCs/>
          <w:lang w:val="en-US"/>
        </w:rPr>
      </w:pPr>
      <w:r w:rsidRPr="00C12E61">
        <w:rPr>
          <w:lang w:val="en-US"/>
        </w:rPr>
        <w:t>Halioui K. and Meniaoui Z.</w:t>
      </w:r>
      <w:r w:rsidRPr="00C12E61">
        <w:rPr>
          <w:rFonts w:eastAsia="Calibri"/>
          <w:b/>
          <w:bCs/>
          <w:lang w:val="en-US"/>
        </w:rPr>
        <w:t xml:space="preserve"> (2016) : </w:t>
      </w:r>
      <w:r w:rsidRPr="00C12E61">
        <w:rPr>
          <w:lang w:val="en-US"/>
        </w:rPr>
        <w:t>"CSR Disclosure  and Country-Level Institutional Differences : an International Comparative Analysis", The 2016 International Conference on Decision Aid Sciences and Applications: 18-20 July, Hammamet, TUNISIA</w:t>
      </w:r>
    </w:p>
    <w:p w:rsidR="00C12E61" w:rsidRPr="00C12E61" w:rsidRDefault="00C12E61" w:rsidP="00C12E61">
      <w:pPr>
        <w:pStyle w:val="ListParagraph"/>
        <w:numPr>
          <w:ilvl w:val="0"/>
          <w:numId w:val="28"/>
        </w:numPr>
        <w:tabs>
          <w:tab w:val="left" w:pos="270"/>
          <w:tab w:val="left" w:pos="450"/>
        </w:tabs>
        <w:autoSpaceDE w:val="0"/>
        <w:autoSpaceDN w:val="0"/>
        <w:adjustRightInd w:val="0"/>
        <w:spacing w:after="0" w:line="240" w:lineRule="auto"/>
        <w:jc w:val="both"/>
        <w:rPr>
          <w:rFonts w:eastAsia="Calibri"/>
          <w:b/>
          <w:bCs/>
          <w:lang w:val="en-US"/>
        </w:rPr>
      </w:pPr>
      <w:r w:rsidRPr="00C12E61">
        <w:rPr>
          <w:lang w:val="en-US"/>
        </w:rPr>
        <w:t>Souhir N., Halioui K. and Ben Abdellaziz F. (2016) : "Principal Agent Model of Earnings and Tax Management Relationship", The 2016 International Conference on Decision Aid Sciences and Applications: 18-20 July, Hammamet, TUNISIA</w:t>
      </w:r>
    </w:p>
    <w:p w:rsidR="00C12E61" w:rsidRPr="00F73506" w:rsidRDefault="00C12E61" w:rsidP="00C12E61">
      <w:pPr>
        <w:tabs>
          <w:tab w:val="left" w:pos="270"/>
          <w:tab w:val="left" w:pos="450"/>
        </w:tabs>
        <w:autoSpaceDE w:val="0"/>
        <w:autoSpaceDN w:val="0"/>
        <w:adjustRightInd w:val="0"/>
        <w:ind w:left="-90" w:right="270"/>
        <w:jc w:val="both"/>
        <w:rPr>
          <w:rFonts w:eastAsia="Calibri"/>
          <w:b/>
          <w:bCs/>
        </w:rPr>
      </w:pPr>
      <w:r>
        <w:rPr>
          <w:rFonts w:hint="cs"/>
          <w:rtl/>
          <w:lang w:bidi="ar-MA"/>
        </w:rPr>
        <w:t xml:space="preserve">3. </w:t>
      </w:r>
      <w:r>
        <w:rPr>
          <w:rFonts w:eastAsia="Calibri" w:hint="cs"/>
          <w:b/>
          <w:bCs/>
          <w:rtl/>
        </w:rPr>
        <w:t>الخموسي أحمد الحليوي ، هشام البراك، خالد حسني و جمال عبدالغني (2016) :"</w:t>
      </w:r>
      <w:r w:rsidRPr="002063F2">
        <w:rPr>
          <w:rtl/>
          <w:lang w:bidi="ar-MA"/>
        </w:rPr>
        <w:t>مدى توافق التعليم المحاسبي بال</w:t>
      </w:r>
      <w:r w:rsidRPr="002063F2">
        <w:rPr>
          <w:rFonts w:hint="cs"/>
          <w:rtl/>
          <w:lang w:bidi="ar-MA"/>
        </w:rPr>
        <w:t>مملكة العربية ال</w:t>
      </w:r>
      <w:r w:rsidRPr="002063F2">
        <w:rPr>
          <w:rtl/>
          <w:lang w:bidi="ar-MA"/>
        </w:rPr>
        <w:t xml:space="preserve">سعودية مع معايير ونظريات التعلم في مجال تحسين جودة التعليم المحاسبي بالتطبيق على قسم المحاسبة </w:t>
      </w:r>
      <w:r w:rsidRPr="002063F2">
        <w:rPr>
          <w:rFonts w:hint="cs"/>
          <w:rtl/>
          <w:lang w:bidi="ar-MA"/>
        </w:rPr>
        <w:t xml:space="preserve">- كلية الاقتصاد والعلوم الإدارية </w:t>
      </w:r>
      <w:r w:rsidRPr="002063F2">
        <w:rPr>
          <w:rtl/>
          <w:lang w:bidi="ar-MA"/>
        </w:rPr>
        <w:t>بجامعة الإمام محمد بن سعود الإسلامية بالريا</w:t>
      </w:r>
      <w:r w:rsidRPr="002063F2">
        <w:rPr>
          <w:rFonts w:hint="cs"/>
          <w:rtl/>
          <w:lang w:bidi="ar-MA"/>
        </w:rPr>
        <w:t>ض</w:t>
      </w:r>
      <w:r>
        <w:rPr>
          <w:rFonts w:hint="cs"/>
          <w:rtl/>
          <w:lang w:bidi="ar-MA"/>
        </w:rPr>
        <w:t xml:space="preserve">". </w:t>
      </w:r>
      <w:r>
        <w:rPr>
          <w:rtl/>
          <w:lang w:bidi="ar-MA"/>
        </w:rPr>
        <w:t>ندوة</w:t>
      </w:r>
      <w:r>
        <w:rPr>
          <w:rFonts w:hint="cs"/>
          <w:rtl/>
          <w:lang w:bidi="ar-MA"/>
        </w:rPr>
        <w:t xml:space="preserve"> </w:t>
      </w:r>
      <w:r>
        <w:rPr>
          <w:rtl/>
          <w:lang w:bidi="ar-MA"/>
        </w:rPr>
        <w:t>تطوير المنتجات التعليمية في كليات ال</w:t>
      </w:r>
      <w:r>
        <w:rPr>
          <w:rFonts w:hint="cs"/>
          <w:rtl/>
          <w:lang w:bidi="ar-MA"/>
        </w:rPr>
        <w:t>ا</w:t>
      </w:r>
      <w:r>
        <w:rPr>
          <w:rtl/>
          <w:lang w:bidi="ar-MA"/>
        </w:rPr>
        <w:t>قتصاد وا</w:t>
      </w:r>
      <w:r>
        <w:rPr>
          <w:rFonts w:hint="cs"/>
          <w:rtl/>
          <w:lang w:bidi="ar-MA"/>
        </w:rPr>
        <w:t>لا</w:t>
      </w:r>
      <w:r>
        <w:rPr>
          <w:rtl/>
          <w:lang w:bidi="ar-MA"/>
        </w:rPr>
        <w:t>عمال</w:t>
      </w:r>
      <w:r>
        <w:rPr>
          <w:rFonts w:hint="cs"/>
          <w:rtl/>
          <w:lang w:bidi="ar-MA"/>
        </w:rPr>
        <w:t xml:space="preserve">  ، 13-14 رجب  1437 (20-21أيريل 2016)جامعة الإمام محمد بن سعود الإسلامية بالرياض</w:t>
      </w:r>
    </w:p>
    <w:p w:rsidR="00C12E61" w:rsidRPr="007C3CEB" w:rsidRDefault="00C12E61" w:rsidP="00C12E61">
      <w:pPr>
        <w:pStyle w:val="ListParagraph"/>
        <w:numPr>
          <w:ilvl w:val="0"/>
          <w:numId w:val="29"/>
        </w:numPr>
        <w:tabs>
          <w:tab w:val="left" w:pos="270"/>
          <w:tab w:val="left" w:pos="450"/>
        </w:tabs>
        <w:autoSpaceDE w:val="0"/>
        <w:autoSpaceDN w:val="0"/>
        <w:adjustRightInd w:val="0"/>
        <w:spacing w:after="0" w:line="240" w:lineRule="auto"/>
        <w:jc w:val="both"/>
        <w:rPr>
          <w:rFonts w:eastAsia="Calibri"/>
          <w:b/>
          <w:bCs/>
        </w:rPr>
      </w:pPr>
      <w:r w:rsidRPr="00C12E61">
        <w:rPr>
          <w:lang w:val="en-US"/>
        </w:rPr>
        <w:t>Souhir N., Halioui K. and Ben Abdellaziz F. (2015) : "</w:t>
      </w:r>
      <w:r w:rsidRPr="00C12E61">
        <w:rPr>
          <w:i/>
          <w:iCs/>
          <w:lang w:val="en-US"/>
        </w:rPr>
        <w:t>Three levels programming to resolve principal agent model of earnings management using the game theory</w:t>
      </w:r>
      <w:r w:rsidRPr="00C12E61">
        <w:rPr>
          <w:lang w:val="en-US"/>
        </w:rPr>
        <w:t xml:space="preserve">” . </w:t>
      </w:r>
      <w:r w:rsidRPr="00097118">
        <w:t>TORS 2015: 1st Annual TORS Conference </w:t>
      </w:r>
      <w:r>
        <w:t xml:space="preserve"> TUNISIA</w:t>
      </w:r>
    </w:p>
    <w:p w:rsidR="00C12E61" w:rsidRPr="00C12E61" w:rsidRDefault="00C12E61" w:rsidP="00C12E61">
      <w:pPr>
        <w:pStyle w:val="ListParagraph"/>
        <w:numPr>
          <w:ilvl w:val="0"/>
          <w:numId w:val="29"/>
        </w:numPr>
        <w:tabs>
          <w:tab w:val="left" w:pos="270"/>
          <w:tab w:val="left" w:pos="450"/>
        </w:tabs>
        <w:autoSpaceDE w:val="0"/>
        <w:autoSpaceDN w:val="0"/>
        <w:adjustRightInd w:val="0"/>
        <w:spacing w:after="0" w:line="240" w:lineRule="auto"/>
        <w:jc w:val="both"/>
        <w:rPr>
          <w:rFonts w:eastAsia="Calibri"/>
          <w:b/>
          <w:bCs/>
          <w:lang w:val="en-US"/>
        </w:rPr>
      </w:pPr>
      <w:r w:rsidRPr="00C12E61">
        <w:rPr>
          <w:lang w:val="en-US"/>
        </w:rPr>
        <w:t>Souhir N., Halioui K. and Ben Abdellaziz F (2014): "The Impact of Tax Management and Earnings Management on Audit Fees: Evidence from  NASDAQ100 Panel Data Firms)"</w:t>
      </w:r>
      <w:r w:rsidRPr="00C12E61">
        <w:rPr>
          <w:rFonts w:ascii="Times-Roman" w:hAnsi="Times-Roman"/>
          <w:color w:val="000000"/>
          <w:lang w:val="en-US"/>
        </w:rPr>
        <w:t xml:space="preserve"> Second Conference (TSFS)  Tunisian Society for Financial Studies, </w:t>
      </w:r>
      <w:r w:rsidRPr="00C12E61">
        <w:rPr>
          <w:lang w:val="en-US"/>
        </w:rPr>
        <w:t>12-13 December  Sousse Tunisia</w:t>
      </w:r>
    </w:p>
    <w:p w:rsidR="00C12E61" w:rsidRPr="00C12E61" w:rsidRDefault="00C12E61" w:rsidP="00C12E61">
      <w:pPr>
        <w:pStyle w:val="ListParagraph"/>
        <w:numPr>
          <w:ilvl w:val="0"/>
          <w:numId w:val="29"/>
        </w:numPr>
        <w:tabs>
          <w:tab w:val="left" w:pos="270"/>
          <w:tab w:val="left" w:pos="450"/>
        </w:tabs>
        <w:autoSpaceDE w:val="0"/>
        <w:autoSpaceDN w:val="0"/>
        <w:adjustRightInd w:val="0"/>
        <w:spacing w:after="0" w:line="240" w:lineRule="auto"/>
        <w:jc w:val="both"/>
        <w:rPr>
          <w:lang w:val="en-US"/>
        </w:rPr>
      </w:pPr>
      <w:r w:rsidRPr="00C12E61">
        <w:rPr>
          <w:lang w:val="en-US"/>
        </w:rPr>
        <w:t>Souhir N., Halioui K. and Ben Abdellaziz F (2013):  "The effect of manager compensation schem and auditors fees on earnings: principal agent model using the game theory", 1st TSFS Finance Conference, TSFS, TUNISIA</w:t>
      </w:r>
    </w:p>
    <w:p w:rsidR="00C12E61" w:rsidRPr="00C12E61" w:rsidRDefault="00C12E61" w:rsidP="00C12E61">
      <w:pPr>
        <w:pStyle w:val="ListParagraph"/>
        <w:numPr>
          <w:ilvl w:val="0"/>
          <w:numId w:val="29"/>
        </w:numPr>
        <w:tabs>
          <w:tab w:val="left" w:pos="270"/>
          <w:tab w:val="left" w:pos="450"/>
        </w:tabs>
        <w:autoSpaceDE w:val="0"/>
        <w:autoSpaceDN w:val="0"/>
        <w:adjustRightInd w:val="0"/>
        <w:spacing w:after="0" w:line="240" w:lineRule="auto"/>
        <w:jc w:val="both"/>
        <w:rPr>
          <w:lang w:val="en-US"/>
        </w:rPr>
      </w:pPr>
      <w:r w:rsidRPr="00C12E61">
        <w:rPr>
          <w:lang w:val="en-US"/>
        </w:rPr>
        <w:t xml:space="preserve">Souhir N., Halioui K. and Ben Abdellaziz F (2013): "Principal agent model for earnings management ", 2nd International Conference on Multidimensional Finance, Insurance and Investment, 25-27 November,  Bahreim </w:t>
      </w:r>
    </w:p>
    <w:p w:rsidR="009A780A" w:rsidRPr="009A780A" w:rsidRDefault="00C12E61" w:rsidP="009A780A">
      <w:pPr>
        <w:pStyle w:val="ListParagraph"/>
        <w:numPr>
          <w:ilvl w:val="0"/>
          <w:numId w:val="29"/>
        </w:numPr>
        <w:tabs>
          <w:tab w:val="left" w:pos="270"/>
          <w:tab w:val="left" w:pos="450"/>
        </w:tabs>
        <w:autoSpaceDE w:val="0"/>
        <w:autoSpaceDN w:val="0"/>
        <w:adjustRightInd w:val="0"/>
        <w:spacing w:after="0" w:line="240" w:lineRule="auto"/>
        <w:jc w:val="both"/>
        <w:rPr>
          <w:rFonts w:eastAsia="Calibri"/>
          <w:lang w:val="en-US"/>
        </w:rPr>
      </w:pPr>
      <w:r w:rsidRPr="00C12E61">
        <w:rPr>
          <w:lang w:val="en-US"/>
        </w:rPr>
        <w:t>Ben Mahjoub L. and Halioui K.</w:t>
      </w:r>
      <w:r w:rsidRPr="00C12E61">
        <w:rPr>
          <w:rFonts w:eastAsia="Calibri"/>
          <w:lang w:val="en-US"/>
        </w:rPr>
        <w:t xml:space="preserve"> (2013) : "</w:t>
      </w:r>
      <w:r w:rsidRPr="00C12E61">
        <w:rPr>
          <w:lang w:val="en-US"/>
        </w:rPr>
        <w:t>Income Smoothing and Book Tax Conformity: some evidence on Paris Stock Exchange", 2nd International Conference on Multidimensional Finance, Insurance and Investment, 25-27 November,  Bahreim</w:t>
      </w:r>
    </w:p>
    <w:p w:rsidR="00C12E61" w:rsidRPr="009A780A" w:rsidRDefault="00C12E61" w:rsidP="009A780A">
      <w:pPr>
        <w:pStyle w:val="ListParagraph"/>
        <w:numPr>
          <w:ilvl w:val="0"/>
          <w:numId w:val="29"/>
        </w:numPr>
        <w:tabs>
          <w:tab w:val="left" w:pos="270"/>
          <w:tab w:val="left" w:pos="450"/>
        </w:tabs>
        <w:autoSpaceDE w:val="0"/>
        <w:autoSpaceDN w:val="0"/>
        <w:adjustRightInd w:val="0"/>
        <w:spacing w:after="0" w:line="240" w:lineRule="auto"/>
        <w:jc w:val="both"/>
        <w:rPr>
          <w:rFonts w:eastAsia="Calibri"/>
          <w:lang w:val="en-US"/>
        </w:rPr>
      </w:pPr>
      <w:r w:rsidRPr="009A780A">
        <w:rPr>
          <w:lang w:val="en-US"/>
        </w:rPr>
        <w:t>Souhir N., Halioui K. and Ben Abdellaziz (2013) : "Financial aggressiveness and tax aggressiveness relationship optimization using the game theory" , 5th international Conference on Modeling, Simulation and Applied Optimization ICMSAO, 28-30 April  Hammamet-Tunisia</w:t>
      </w:r>
    </w:p>
    <w:p w:rsidR="00BE2D6C" w:rsidRPr="00BE2D6C" w:rsidRDefault="00BE2D6C" w:rsidP="00BE2D6C">
      <w:pPr>
        <w:pStyle w:val="ListParagraph"/>
        <w:bidi/>
        <w:jc w:val="both"/>
        <w:rPr>
          <w:sz w:val="28"/>
          <w:szCs w:val="28"/>
          <w:rtl/>
          <w:lang w:bidi="ar-TN"/>
        </w:rPr>
      </w:pPr>
    </w:p>
    <w:p w:rsidR="007A73E3" w:rsidRPr="00BE2D6C" w:rsidRDefault="001C3D68" w:rsidP="00BE2D6C">
      <w:pPr>
        <w:pStyle w:val="ListParagraph"/>
        <w:numPr>
          <w:ilvl w:val="0"/>
          <w:numId w:val="33"/>
        </w:numPr>
        <w:bidi/>
        <w:jc w:val="both"/>
        <w:rPr>
          <w:b/>
          <w:bCs/>
          <w:sz w:val="28"/>
          <w:szCs w:val="28"/>
          <w:rtl/>
          <w:lang w:bidi="ar-TN"/>
        </w:rPr>
      </w:pPr>
      <w:r w:rsidRPr="00BE2D6C">
        <w:rPr>
          <w:rFonts w:hint="cs"/>
          <w:b/>
          <w:bCs/>
          <w:sz w:val="28"/>
          <w:szCs w:val="28"/>
          <w:rtl/>
          <w:lang w:bidi="ar-TN"/>
        </w:rPr>
        <w:t xml:space="preserve">إشراف على رسائل دكتوراه </w:t>
      </w:r>
      <w:r w:rsidR="009A780A" w:rsidRPr="00BE2D6C">
        <w:rPr>
          <w:rFonts w:hint="cs"/>
          <w:b/>
          <w:bCs/>
          <w:sz w:val="28"/>
          <w:szCs w:val="28"/>
          <w:rtl/>
          <w:lang w:bidi="ar-TN"/>
        </w:rPr>
        <w:t>تم عرضها ومناقشتها</w:t>
      </w:r>
      <w:r w:rsidR="007A73E3" w:rsidRPr="00BE2D6C">
        <w:rPr>
          <w:rFonts w:hint="cs"/>
          <w:b/>
          <w:bCs/>
          <w:sz w:val="28"/>
          <w:szCs w:val="28"/>
          <w:rtl/>
          <w:lang w:bidi="ar-TN"/>
        </w:rPr>
        <w:t xml:space="preserve">: </w:t>
      </w:r>
      <w:r w:rsidR="00BE2D6C" w:rsidRPr="00BE2D6C">
        <w:rPr>
          <w:b/>
          <w:bCs/>
          <w:sz w:val="28"/>
          <w:szCs w:val="28"/>
          <w:lang w:bidi="ar-TN"/>
        </w:rPr>
        <w:t xml:space="preserve">Ph.D Thesis Supervisor                 </w:t>
      </w:r>
    </w:p>
    <w:p w:rsidR="006677AE" w:rsidRDefault="006677AE" w:rsidP="006677AE">
      <w:pPr>
        <w:pStyle w:val="Default"/>
        <w:numPr>
          <w:ilvl w:val="0"/>
          <w:numId w:val="34"/>
        </w:numPr>
        <w:spacing w:after="120"/>
        <w:jc w:val="lowKashida"/>
        <w:rPr>
          <w:rFonts w:ascii="Times New Roman" w:hAnsi="Times New Roman" w:cs="Times New Roman"/>
        </w:rPr>
      </w:pPr>
      <w:r w:rsidRPr="00E10864">
        <w:rPr>
          <w:rFonts w:ascii="Times New Roman" w:hAnsi="Times New Roman" w:cs="Times New Roman"/>
        </w:rPr>
        <w:t>Souhir Neif</w:t>
      </w:r>
      <w:r>
        <w:rPr>
          <w:rFonts w:ascii="Times New Roman" w:hAnsi="Times New Roman" w:cs="Times New Roman"/>
        </w:rPr>
        <w:t>a</w:t>
      </w:r>
      <w:r w:rsidRPr="00E10864">
        <w:rPr>
          <w:rFonts w:ascii="Times New Roman" w:hAnsi="Times New Roman" w:cs="Times New Roman"/>
        </w:rPr>
        <w:t xml:space="preserve">r : </w:t>
      </w:r>
      <w:r>
        <w:rPr>
          <w:rFonts w:ascii="Times New Roman" w:hAnsi="Times New Roman" w:cs="Times New Roman"/>
        </w:rPr>
        <w:t>"</w:t>
      </w:r>
      <w:r w:rsidRPr="00E10864">
        <w:rPr>
          <w:rFonts w:ascii="Times New Roman" w:hAnsi="Times New Roman" w:cs="Times New Roman"/>
        </w:rPr>
        <w:t>Financial and Tax Aggressiveness: Determinants a</w:t>
      </w:r>
      <w:r>
        <w:rPr>
          <w:rFonts w:ascii="Times New Roman" w:hAnsi="Times New Roman" w:cs="Times New Roman"/>
        </w:rPr>
        <w:t xml:space="preserve">nd impact on shareholder wealth| </w:t>
      </w:r>
      <w:r w:rsidRPr="00452261">
        <w:rPr>
          <w:rFonts w:ascii="Times New Roman" w:hAnsi="Times New Roman" w:cs="Times New Roman"/>
        </w:rPr>
        <w:t>Defended on June 2016,</w:t>
      </w:r>
      <w:r>
        <w:rPr>
          <w:rFonts w:ascii="Times New Roman" w:hAnsi="Times New Roman" w:cs="Times New Roman"/>
        </w:rPr>
        <w:t xml:space="preserve">  Faculty of Economics and Management Science, University of Sfax, TUNISIA</w:t>
      </w:r>
    </w:p>
    <w:p w:rsidR="00BE2D6C" w:rsidRDefault="006677AE" w:rsidP="00BE2D6C">
      <w:pPr>
        <w:pStyle w:val="Default"/>
        <w:numPr>
          <w:ilvl w:val="0"/>
          <w:numId w:val="34"/>
        </w:numPr>
        <w:spacing w:after="120"/>
        <w:jc w:val="lowKashida"/>
        <w:rPr>
          <w:rFonts w:ascii="Times New Roman" w:hAnsi="Times New Roman" w:cs="Times New Roman"/>
        </w:rPr>
      </w:pPr>
      <w:r w:rsidRPr="00C76E78">
        <w:rPr>
          <w:rFonts w:ascii="Times New Roman" w:hAnsi="Times New Roman" w:cs="Times New Roman"/>
        </w:rPr>
        <w:t xml:space="preserve">Jameleddine Mkadmi:  Impact of </w:t>
      </w:r>
      <w:r>
        <w:rPr>
          <w:rFonts w:ascii="Times New Roman" w:hAnsi="Times New Roman" w:cs="Times New Roman"/>
        </w:rPr>
        <w:t>G</w:t>
      </w:r>
      <w:r w:rsidRPr="00C76E78">
        <w:rPr>
          <w:rFonts w:ascii="Times New Roman" w:hAnsi="Times New Roman" w:cs="Times New Roman"/>
        </w:rPr>
        <w:t xml:space="preserve">overnance </w:t>
      </w:r>
      <w:r>
        <w:rPr>
          <w:rFonts w:ascii="Times New Roman" w:hAnsi="Times New Roman" w:cs="Times New Roman"/>
        </w:rPr>
        <w:t>M</w:t>
      </w:r>
      <w:r w:rsidRPr="00C76E78">
        <w:rPr>
          <w:rFonts w:ascii="Times New Roman" w:hAnsi="Times New Roman" w:cs="Times New Roman"/>
        </w:rPr>
        <w:t>echanisms on Islamic banks</w:t>
      </w:r>
      <w:r>
        <w:rPr>
          <w:rFonts w:ascii="Times New Roman" w:hAnsi="Times New Roman" w:cs="Times New Roman"/>
        </w:rPr>
        <w:t xml:space="preserve"> P</w:t>
      </w:r>
      <w:r w:rsidRPr="00C76E78">
        <w:rPr>
          <w:rFonts w:ascii="Times New Roman" w:hAnsi="Times New Roman" w:cs="Times New Roman"/>
        </w:rPr>
        <w:t>erformance: the case of Malaysia and Bahrain</w:t>
      </w:r>
      <w:r>
        <w:rPr>
          <w:rFonts w:ascii="Times New Roman" w:hAnsi="Times New Roman" w:cs="Times New Roman"/>
        </w:rPr>
        <w:t xml:space="preserve">, </w:t>
      </w:r>
      <w:r w:rsidRPr="00452261">
        <w:rPr>
          <w:rFonts w:ascii="Times New Roman" w:hAnsi="Times New Roman" w:cs="Times New Roman"/>
        </w:rPr>
        <w:t>Defended on July 2016</w:t>
      </w:r>
      <w:r>
        <w:rPr>
          <w:rFonts w:ascii="Times New Roman" w:hAnsi="Times New Roman" w:cs="Times New Roman"/>
          <w:b/>
          <w:bCs/>
        </w:rPr>
        <w:t>,</w:t>
      </w:r>
      <w:r w:rsidRPr="009A780A">
        <w:rPr>
          <w:rFonts w:ascii="Times New Roman" w:hAnsi="Times New Roman" w:cs="Times New Roman"/>
        </w:rPr>
        <w:t xml:space="preserve"> </w:t>
      </w:r>
      <w:r>
        <w:rPr>
          <w:rFonts w:ascii="Times New Roman" w:hAnsi="Times New Roman" w:cs="Times New Roman"/>
        </w:rPr>
        <w:t>Faculty of Economics and Management Science, University of Sfax, TUNISIA</w:t>
      </w:r>
    </w:p>
    <w:p w:rsidR="00BE2D6C" w:rsidRPr="00BE2D6C" w:rsidRDefault="00BE2D6C" w:rsidP="00BE2D6C">
      <w:pPr>
        <w:pStyle w:val="Default"/>
        <w:numPr>
          <w:ilvl w:val="0"/>
          <w:numId w:val="34"/>
        </w:numPr>
        <w:spacing w:after="120"/>
        <w:jc w:val="lowKashida"/>
        <w:rPr>
          <w:rFonts w:ascii="Times New Roman" w:hAnsi="Times New Roman" w:cs="Times New Roman"/>
        </w:rPr>
      </w:pPr>
      <w:r w:rsidRPr="00BE2D6C">
        <w:rPr>
          <w:rFonts w:ascii="Times New Roman" w:hAnsi="Times New Roman" w:cs="Times New Roman"/>
        </w:rPr>
        <w:t xml:space="preserve">Inaam Zgarni: Effects </w:t>
      </w:r>
      <w:r w:rsidRPr="00BE2D6C">
        <w:rPr>
          <w:rFonts w:ascii="Times New Roman" w:hAnsi="Times New Roman" w:cs="Times New Roman" w:hint="cs"/>
          <w:rtl/>
        </w:rPr>
        <w:t>2015</w:t>
      </w:r>
      <w:r w:rsidRPr="00BE2D6C">
        <w:rPr>
          <w:rFonts w:ascii="Times New Roman" w:hAnsi="Times New Roman" w:cs="Times New Roman"/>
        </w:rPr>
        <w:t xml:space="preserve">of  The Financial Security Law and Corporate Governance Mechanisms on Earnings Management: The case of Tunisian Listed Companies Defended on September 2015 at University of Sfax (Tunisia), College of Econmics and Management Sciences   </w:t>
      </w:r>
    </w:p>
    <w:p w:rsidR="006677AE" w:rsidRPr="006677AE" w:rsidRDefault="006677AE" w:rsidP="006677AE">
      <w:pPr>
        <w:pStyle w:val="Default"/>
        <w:numPr>
          <w:ilvl w:val="0"/>
          <w:numId w:val="34"/>
        </w:numPr>
        <w:spacing w:after="120"/>
        <w:jc w:val="lowKashida"/>
        <w:rPr>
          <w:rFonts w:ascii="Times New Roman" w:hAnsi="Times New Roman" w:cs="Times New Roman"/>
        </w:rPr>
      </w:pPr>
      <w:r w:rsidRPr="00C76E78">
        <w:rPr>
          <w:rFonts w:ascii="Times New Roman" w:hAnsi="Times New Roman" w:cs="Times New Roman"/>
        </w:rPr>
        <w:t>Leila Gharbi: Fair value and financial instability: Comparative study between Islamic and conventional banks :</w:t>
      </w:r>
      <w:r>
        <w:rPr>
          <w:rFonts w:ascii="Times New Roman" w:hAnsi="Times New Roman" w:cs="Times New Roman"/>
        </w:rPr>
        <w:t xml:space="preserve"> </w:t>
      </w:r>
      <w:r w:rsidRPr="00452261">
        <w:rPr>
          <w:rFonts w:ascii="Times New Roman" w:hAnsi="Times New Roman" w:cs="Times New Roman"/>
        </w:rPr>
        <w:t>Defended</w:t>
      </w:r>
      <w:r w:rsidRPr="007A73E3">
        <w:rPr>
          <w:rFonts w:ascii="Times New Roman" w:hAnsi="Times New Roman" w:cs="Times New Roman"/>
          <w:b/>
          <w:bCs/>
        </w:rPr>
        <w:t xml:space="preserve"> </w:t>
      </w:r>
      <w:r>
        <w:rPr>
          <w:rFonts w:ascii="Times New Roman" w:hAnsi="Times New Roman" w:cs="Times New Roman"/>
        </w:rPr>
        <w:t>on Janua</w:t>
      </w:r>
      <w:r w:rsidRPr="00C76E78">
        <w:rPr>
          <w:rFonts w:ascii="Times New Roman" w:hAnsi="Times New Roman" w:cs="Times New Roman"/>
        </w:rPr>
        <w:t>ry</w:t>
      </w:r>
      <w:r>
        <w:rPr>
          <w:rFonts w:ascii="Times New Roman" w:hAnsi="Times New Roman" w:cs="Times New Roman"/>
        </w:rPr>
        <w:t xml:space="preserve"> 15</w:t>
      </w:r>
      <w:r w:rsidRPr="009F62F0">
        <w:rPr>
          <w:rFonts w:ascii="Times New Roman" w:hAnsi="Times New Roman" w:cs="Times New Roman"/>
          <w:vertAlign w:val="superscript"/>
        </w:rPr>
        <w:t>th</w:t>
      </w:r>
      <w:r>
        <w:rPr>
          <w:rFonts w:ascii="Times New Roman" w:hAnsi="Times New Roman" w:cs="Times New Roman"/>
        </w:rPr>
        <w:t xml:space="preserve">; </w:t>
      </w:r>
      <w:r w:rsidRPr="00C76E78">
        <w:rPr>
          <w:rFonts w:ascii="Times New Roman" w:hAnsi="Times New Roman" w:cs="Times New Roman"/>
        </w:rPr>
        <w:t xml:space="preserve"> 2015</w:t>
      </w:r>
      <w:r w:rsidRPr="009A780A">
        <w:rPr>
          <w:rFonts w:hint="cs"/>
          <w:b/>
          <w:bCs/>
          <w:sz w:val="28"/>
          <w:szCs w:val="28"/>
          <w:rtl/>
          <w:lang w:bidi="ar-TN"/>
        </w:rPr>
        <w:t>:</w:t>
      </w:r>
      <w:r w:rsidRPr="009A780A">
        <w:rPr>
          <w:rFonts w:ascii="Times New Roman" w:hAnsi="Times New Roman" w:cs="Times New Roman"/>
        </w:rPr>
        <w:t xml:space="preserve"> </w:t>
      </w:r>
      <w:r>
        <w:rPr>
          <w:rFonts w:ascii="Times New Roman" w:hAnsi="Times New Roman" w:cs="Times New Roman"/>
        </w:rPr>
        <w:t>Faculty of Economics and Management Science, University of Sfax, TUNISIA</w:t>
      </w:r>
    </w:p>
    <w:p w:rsidR="006677AE" w:rsidRDefault="006677AE" w:rsidP="006677AE">
      <w:pPr>
        <w:pStyle w:val="Default"/>
        <w:numPr>
          <w:ilvl w:val="0"/>
          <w:numId w:val="34"/>
        </w:numPr>
        <w:bidi/>
        <w:spacing w:after="120"/>
        <w:jc w:val="lowKashida"/>
        <w:rPr>
          <w:rFonts w:ascii="Times New Roman" w:hAnsi="Times New Roman" w:cs="Times New Roman"/>
        </w:rPr>
      </w:pPr>
      <w:r>
        <w:rPr>
          <w:rFonts w:ascii="Times New Roman" w:hAnsi="Times New Roman" w:cs="Times New Roman" w:hint="cs"/>
          <w:rtl/>
        </w:rPr>
        <w:t>أ</w:t>
      </w:r>
      <w:r w:rsidRPr="006677AE">
        <w:rPr>
          <w:rFonts w:ascii="Times New Roman" w:hAnsi="Times New Roman" w:cs="Times New Roman" w:hint="cs"/>
          <w:rtl/>
        </w:rPr>
        <w:t>حمد الشريف</w:t>
      </w:r>
      <w:r>
        <w:rPr>
          <w:rFonts w:ascii="Times New Roman" w:hAnsi="Times New Roman" w:cs="Times New Roman" w:hint="cs"/>
          <w:rtl/>
        </w:rPr>
        <w:t xml:space="preserve"> </w:t>
      </w:r>
      <w:r w:rsidRPr="006677AE">
        <w:rPr>
          <w:rFonts w:ascii="Times New Roman" w:hAnsi="Times New Roman" w:cs="Times New Roman" w:hint="cs"/>
          <w:rtl/>
        </w:rPr>
        <w:t xml:space="preserve">''مدى أهمية قائمة التدفقات النقدية للتنبؤ بالفشل المالي في المصانع والشركات الصناعية العامة في ليبيا'' عرضت ونوقشت في يونية 2015 بكلية العلوم الإقتصادية والتصرف، جامعة صفاقس، تونس  </w:t>
      </w:r>
    </w:p>
    <w:p w:rsidR="006677AE" w:rsidRPr="006677AE" w:rsidRDefault="006677AE" w:rsidP="006677AE">
      <w:pPr>
        <w:pStyle w:val="Default"/>
        <w:numPr>
          <w:ilvl w:val="0"/>
          <w:numId w:val="34"/>
        </w:numPr>
        <w:bidi/>
        <w:spacing w:after="120"/>
        <w:jc w:val="lowKashida"/>
        <w:rPr>
          <w:rFonts w:ascii="Times New Roman" w:hAnsi="Times New Roman" w:cs="Times New Roman"/>
          <w:sz w:val="28"/>
          <w:szCs w:val="28"/>
        </w:rPr>
      </w:pPr>
      <w:r w:rsidRPr="006677AE">
        <w:rPr>
          <w:rFonts w:ascii="Times New Roman" w:hAnsi="Times New Roman" w:cs="Times New Roman" w:hint="cs"/>
          <w:rtl/>
        </w:rPr>
        <w:t>سمية عمار: ''</w:t>
      </w:r>
      <w:r w:rsidRPr="006677AE">
        <w:rPr>
          <w:rFonts w:ascii="Times New Roman" w:hAnsi="Times New Roman" w:cs="Times New Roman"/>
          <w:rtl/>
        </w:rPr>
        <w:t>معوقات تطبيق نظم التكاليف الفعّالة في المصارف التجارية الليبية</w:t>
      </w:r>
      <w:r w:rsidRPr="006677AE">
        <w:rPr>
          <w:rFonts w:ascii="Times New Roman" w:hAnsi="Times New Roman" w:cs="Times New Roman" w:hint="cs"/>
          <w:rtl/>
        </w:rPr>
        <w:t xml:space="preserve"> '' عرضت ونوقشت في يوليو 2015 بكلية العلوم الإقتصادية والتصرف، جامعة صفاقس</w:t>
      </w:r>
      <w:r>
        <w:rPr>
          <w:rFonts w:cstheme="minorBidi" w:hint="cs"/>
          <w:sz w:val="32"/>
          <w:szCs w:val="32"/>
          <w:rtl/>
          <w:lang w:bidi="ar-MA"/>
        </w:rPr>
        <w:t>،</w:t>
      </w:r>
      <w:r w:rsidRPr="006677AE">
        <w:rPr>
          <w:rFonts w:cstheme="minorBidi" w:hint="cs"/>
          <w:sz w:val="32"/>
          <w:szCs w:val="32"/>
          <w:rtl/>
          <w:lang w:bidi="ar-MA"/>
        </w:rPr>
        <w:t xml:space="preserve"> </w:t>
      </w:r>
      <w:r>
        <w:rPr>
          <w:rFonts w:cstheme="minorBidi" w:hint="cs"/>
          <w:sz w:val="32"/>
          <w:szCs w:val="32"/>
          <w:rtl/>
          <w:lang w:bidi="ar-MA"/>
        </w:rPr>
        <w:t xml:space="preserve">تونس </w:t>
      </w:r>
      <w:r>
        <w:rPr>
          <w:rFonts w:hint="cs"/>
          <w:b/>
          <w:bCs/>
          <w:sz w:val="32"/>
          <w:szCs w:val="32"/>
          <w:rtl/>
        </w:rPr>
        <w:t xml:space="preserve"> </w:t>
      </w:r>
    </w:p>
    <w:p w:rsidR="00F31658" w:rsidRPr="007A73E3" w:rsidRDefault="00F31658" w:rsidP="006677AE">
      <w:pPr>
        <w:pStyle w:val="Default"/>
        <w:numPr>
          <w:ilvl w:val="0"/>
          <w:numId w:val="34"/>
        </w:numPr>
        <w:spacing w:after="120"/>
        <w:jc w:val="lowKashida"/>
        <w:rPr>
          <w:rFonts w:ascii="Times New Roman" w:hAnsi="Times New Roman" w:cs="Times New Roman"/>
        </w:rPr>
      </w:pPr>
      <w:r w:rsidRPr="00D43A40">
        <w:rPr>
          <w:rFonts w:ascii="Times New Roman" w:hAnsi="Times New Roman" w:cs="Times New Roman"/>
        </w:rPr>
        <w:t>Ben Mahjoub Lassaad: Communication on socia</w:t>
      </w:r>
      <w:r w:rsidR="007A73E3">
        <w:rPr>
          <w:rFonts w:ascii="Times New Roman" w:hAnsi="Times New Roman" w:cs="Times New Roman"/>
        </w:rPr>
        <w:t>l responsibility and accounting</w:t>
      </w:r>
      <w:r w:rsidR="007A73E3">
        <w:rPr>
          <w:rFonts w:ascii="Times New Roman" w:hAnsi="Times New Roman" w:cs="Times New Roman" w:hint="cs"/>
          <w:rtl/>
          <w:lang w:bidi="ar-TN"/>
        </w:rPr>
        <w:t xml:space="preserve"> </w:t>
      </w:r>
      <w:r w:rsidRPr="007A73E3">
        <w:rPr>
          <w:rFonts w:ascii="Times New Roman" w:hAnsi="Times New Roman" w:cs="Times New Roman"/>
        </w:rPr>
        <w:t xml:space="preserve">income attributes: the case of SBF 250 </w:t>
      </w:r>
      <w:r w:rsidRPr="00452261">
        <w:rPr>
          <w:rFonts w:ascii="Times New Roman" w:hAnsi="Times New Roman" w:cs="Times New Roman"/>
        </w:rPr>
        <w:t>companies, Defended on</w:t>
      </w:r>
      <w:r w:rsidRPr="007A73E3">
        <w:rPr>
          <w:rFonts w:ascii="Times New Roman" w:hAnsi="Times New Roman" w:cs="Times New Roman"/>
        </w:rPr>
        <w:t xml:space="preserve"> Jun</w:t>
      </w:r>
      <w:r w:rsidR="006677AE">
        <w:rPr>
          <w:rFonts w:ascii="Times New Roman" w:hAnsi="Times New Roman" w:cs="Times New Roman"/>
        </w:rPr>
        <w:t>e</w:t>
      </w:r>
      <w:r w:rsidRPr="007A73E3">
        <w:rPr>
          <w:rFonts w:ascii="Times New Roman" w:hAnsi="Times New Roman" w:cs="Times New Roman"/>
        </w:rPr>
        <w:t xml:space="preserve"> 2014</w:t>
      </w:r>
      <w:r w:rsidR="009A780A">
        <w:rPr>
          <w:rFonts w:ascii="Times New Roman" w:hAnsi="Times New Roman" w:cs="Times New Roman"/>
        </w:rPr>
        <w:t>, Faculty of Economics and Management Science, University of Sfax, TUNISIA</w:t>
      </w:r>
    </w:p>
    <w:p w:rsidR="007A73E3" w:rsidRPr="007A73E3" w:rsidRDefault="007A73E3" w:rsidP="007A73E3">
      <w:pPr>
        <w:bidi/>
        <w:jc w:val="both"/>
        <w:rPr>
          <w:b/>
          <w:bCs/>
          <w:sz w:val="28"/>
          <w:szCs w:val="28"/>
          <w:rtl/>
          <w:lang w:val="en-US" w:bidi="ar-TN"/>
        </w:rPr>
      </w:pPr>
    </w:p>
    <w:sectPr w:rsidR="007A73E3" w:rsidRPr="007A73E3" w:rsidSect="000F51A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439" w:rsidRDefault="00DA3439" w:rsidP="000E581B">
      <w:pPr>
        <w:spacing w:after="0" w:line="240" w:lineRule="auto"/>
      </w:pPr>
      <w:r>
        <w:separator/>
      </w:r>
    </w:p>
  </w:endnote>
  <w:endnote w:type="continuationSeparator" w:id="1">
    <w:p w:rsidR="00DA3439" w:rsidRDefault="00DA3439" w:rsidP="000E5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2873"/>
      <w:docPartObj>
        <w:docPartGallery w:val="Page Numbers (Bottom of Page)"/>
        <w:docPartUnique/>
      </w:docPartObj>
    </w:sdtPr>
    <w:sdtContent>
      <w:p w:rsidR="000E581B" w:rsidRDefault="00B12CDC">
        <w:pPr>
          <w:pStyle w:val="Footer"/>
          <w:jc w:val="center"/>
        </w:pPr>
        <w:fldSimple w:instr=" PAGE   \* MERGEFORMAT ">
          <w:r w:rsidR="00DA3439">
            <w:rPr>
              <w:noProof/>
            </w:rPr>
            <w:t>1</w:t>
          </w:r>
        </w:fldSimple>
      </w:p>
    </w:sdtContent>
  </w:sdt>
  <w:p w:rsidR="000E581B" w:rsidRDefault="000E5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439" w:rsidRDefault="00DA3439" w:rsidP="000E581B">
      <w:pPr>
        <w:spacing w:after="0" w:line="240" w:lineRule="auto"/>
      </w:pPr>
      <w:r>
        <w:separator/>
      </w:r>
    </w:p>
  </w:footnote>
  <w:footnote w:type="continuationSeparator" w:id="1">
    <w:p w:rsidR="00DA3439" w:rsidRDefault="00DA3439" w:rsidP="000E58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928"/>
    <w:multiLevelType w:val="hybridMultilevel"/>
    <w:tmpl w:val="86F4A6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530DF3"/>
    <w:multiLevelType w:val="hybridMultilevel"/>
    <w:tmpl w:val="ADBA62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91159"/>
    <w:multiLevelType w:val="hybridMultilevel"/>
    <w:tmpl w:val="232CD338"/>
    <w:lvl w:ilvl="0" w:tplc="1EECBB4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482047"/>
    <w:multiLevelType w:val="hybridMultilevel"/>
    <w:tmpl w:val="AD201FEC"/>
    <w:lvl w:ilvl="0" w:tplc="EB46870E">
      <w:start w:val="10"/>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E0534"/>
    <w:multiLevelType w:val="hybridMultilevel"/>
    <w:tmpl w:val="7F5C9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3642EF"/>
    <w:multiLevelType w:val="hybridMultilevel"/>
    <w:tmpl w:val="92AC394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BC13E7"/>
    <w:multiLevelType w:val="hybridMultilevel"/>
    <w:tmpl w:val="53E04AF2"/>
    <w:lvl w:ilvl="0" w:tplc="D29087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420E"/>
    <w:multiLevelType w:val="hybridMultilevel"/>
    <w:tmpl w:val="936ACE6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B124667"/>
    <w:multiLevelType w:val="hybridMultilevel"/>
    <w:tmpl w:val="8D7074A2"/>
    <w:lvl w:ilvl="0" w:tplc="04090001">
      <w:start w:val="1"/>
      <w:numFmt w:val="bullet"/>
      <w:lvlText w:val=""/>
      <w:lvlJc w:val="left"/>
      <w:pPr>
        <w:tabs>
          <w:tab w:val="num" w:pos="720"/>
        </w:tabs>
        <w:ind w:left="720" w:hanging="360"/>
      </w:pPr>
      <w:rPr>
        <w:rFonts w:ascii="Symbol" w:hAnsi="Symbol" w:hint="default"/>
      </w:rPr>
    </w:lvl>
    <w:lvl w:ilvl="1" w:tplc="490CAAB4">
      <w:start w:val="2010"/>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816813"/>
    <w:multiLevelType w:val="hybridMultilevel"/>
    <w:tmpl w:val="F560E48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2333F3B"/>
    <w:multiLevelType w:val="hybridMultilevel"/>
    <w:tmpl w:val="65AE589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3461D6"/>
    <w:multiLevelType w:val="hybridMultilevel"/>
    <w:tmpl w:val="97E21CFE"/>
    <w:lvl w:ilvl="0" w:tplc="95D0D25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903A2"/>
    <w:multiLevelType w:val="hybridMultilevel"/>
    <w:tmpl w:val="0564363C"/>
    <w:lvl w:ilvl="0" w:tplc="0409000D">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3">
    <w:nsid w:val="23984364"/>
    <w:multiLevelType w:val="hybridMultilevel"/>
    <w:tmpl w:val="1C321BF8"/>
    <w:lvl w:ilvl="0" w:tplc="040C0001">
      <w:start w:val="1"/>
      <w:numFmt w:val="bullet"/>
      <w:lvlText w:val=""/>
      <w:lvlJc w:val="left"/>
      <w:pPr>
        <w:ind w:left="795" w:hanging="360"/>
      </w:pPr>
      <w:rPr>
        <w:rFonts w:ascii="Symbol" w:hAnsi="Symbol"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14">
    <w:nsid w:val="23A53B67"/>
    <w:multiLevelType w:val="hybridMultilevel"/>
    <w:tmpl w:val="4A68F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366DB9"/>
    <w:multiLevelType w:val="hybridMultilevel"/>
    <w:tmpl w:val="1B502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167EF"/>
    <w:multiLevelType w:val="hybridMultilevel"/>
    <w:tmpl w:val="EC8660FC"/>
    <w:lvl w:ilvl="0" w:tplc="061A50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94D1C8E"/>
    <w:multiLevelType w:val="hybridMultilevel"/>
    <w:tmpl w:val="A2762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B4A6540"/>
    <w:multiLevelType w:val="hybridMultilevel"/>
    <w:tmpl w:val="15BE7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65C92"/>
    <w:multiLevelType w:val="hybridMultilevel"/>
    <w:tmpl w:val="2BEC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86498"/>
    <w:multiLevelType w:val="hybridMultilevel"/>
    <w:tmpl w:val="E74A8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8B4E5B"/>
    <w:multiLevelType w:val="hybridMultilevel"/>
    <w:tmpl w:val="D1621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D56AEE"/>
    <w:multiLevelType w:val="hybridMultilevel"/>
    <w:tmpl w:val="59F46D88"/>
    <w:lvl w:ilvl="0" w:tplc="061A50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464A38"/>
    <w:multiLevelType w:val="hybridMultilevel"/>
    <w:tmpl w:val="18DE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265534"/>
    <w:multiLevelType w:val="hybridMultilevel"/>
    <w:tmpl w:val="CED2F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BC7174"/>
    <w:multiLevelType w:val="hybridMultilevel"/>
    <w:tmpl w:val="C0447C04"/>
    <w:lvl w:ilvl="0" w:tplc="04090009">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6">
    <w:nsid w:val="3B112CC9"/>
    <w:multiLevelType w:val="hybridMultilevel"/>
    <w:tmpl w:val="5B6E1B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00F3FAF"/>
    <w:multiLevelType w:val="hybridMultilevel"/>
    <w:tmpl w:val="D7CC572C"/>
    <w:lvl w:ilvl="0" w:tplc="061A50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14D609E"/>
    <w:multiLevelType w:val="hybridMultilevel"/>
    <w:tmpl w:val="D24E79CE"/>
    <w:lvl w:ilvl="0" w:tplc="13388B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51203AD"/>
    <w:multiLevelType w:val="hybridMultilevel"/>
    <w:tmpl w:val="4658263C"/>
    <w:lvl w:ilvl="0" w:tplc="061A5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9E7DBD"/>
    <w:multiLevelType w:val="hybridMultilevel"/>
    <w:tmpl w:val="C6380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123021F"/>
    <w:multiLevelType w:val="hybridMultilevel"/>
    <w:tmpl w:val="7F4881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1">
      <w:start w:val="1"/>
      <w:numFmt w:val="bullet"/>
      <w:lvlText w:val=""/>
      <w:lvlJc w:val="left"/>
      <w:pPr>
        <w:ind w:left="720" w:hanging="360"/>
      </w:pPr>
      <w:rPr>
        <w:rFonts w:ascii="Symbol" w:hAnsi="Symbol"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39128C5"/>
    <w:multiLevelType w:val="hybridMultilevel"/>
    <w:tmpl w:val="95B60E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7C7360E"/>
    <w:multiLevelType w:val="hybridMultilevel"/>
    <w:tmpl w:val="D1BA58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3F3A96"/>
    <w:multiLevelType w:val="hybridMultilevel"/>
    <w:tmpl w:val="78D8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03E28"/>
    <w:multiLevelType w:val="hybridMultilevel"/>
    <w:tmpl w:val="88F0F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D2B7570"/>
    <w:multiLevelType w:val="hybridMultilevel"/>
    <w:tmpl w:val="C702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5471B"/>
    <w:multiLevelType w:val="hybridMultilevel"/>
    <w:tmpl w:val="3D66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8044F8"/>
    <w:multiLevelType w:val="hybridMultilevel"/>
    <w:tmpl w:val="D68C52CA"/>
    <w:lvl w:ilvl="0" w:tplc="0409000D">
      <w:start w:val="1"/>
      <w:numFmt w:val="bullet"/>
      <w:lvlText w:val=""/>
      <w:lvlJc w:val="left"/>
      <w:pPr>
        <w:ind w:left="2142" w:hanging="360"/>
      </w:pPr>
      <w:rPr>
        <w:rFonts w:ascii="Wingdings" w:hAnsi="Wingdings"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39">
    <w:nsid w:val="65C75D92"/>
    <w:multiLevelType w:val="hybridMultilevel"/>
    <w:tmpl w:val="80DCF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E52BA0"/>
    <w:multiLevelType w:val="hybridMultilevel"/>
    <w:tmpl w:val="7A520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ECA1906"/>
    <w:multiLevelType w:val="hybridMultilevel"/>
    <w:tmpl w:val="6FF23A88"/>
    <w:lvl w:ilvl="0" w:tplc="061A50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21C7EAE"/>
    <w:multiLevelType w:val="hybridMultilevel"/>
    <w:tmpl w:val="65E20B1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FE4B24"/>
    <w:multiLevelType w:val="hybridMultilevel"/>
    <w:tmpl w:val="C1F8F448"/>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4">
    <w:nsid w:val="7D0456D9"/>
    <w:multiLevelType w:val="hybridMultilevel"/>
    <w:tmpl w:val="3BE4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14"/>
  </w:num>
  <w:num w:numId="4">
    <w:abstractNumId w:val="22"/>
  </w:num>
  <w:num w:numId="5">
    <w:abstractNumId w:val="16"/>
  </w:num>
  <w:num w:numId="6">
    <w:abstractNumId w:val="10"/>
  </w:num>
  <w:num w:numId="7">
    <w:abstractNumId w:val="28"/>
  </w:num>
  <w:num w:numId="8">
    <w:abstractNumId w:val="42"/>
  </w:num>
  <w:num w:numId="9">
    <w:abstractNumId w:val="30"/>
  </w:num>
  <w:num w:numId="10">
    <w:abstractNumId w:val="32"/>
  </w:num>
  <w:num w:numId="11">
    <w:abstractNumId w:val="2"/>
  </w:num>
  <w:num w:numId="12">
    <w:abstractNumId w:val="17"/>
  </w:num>
  <w:num w:numId="13">
    <w:abstractNumId w:val="5"/>
  </w:num>
  <w:num w:numId="14">
    <w:abstractNumId w:val="7"/>
  </w:num>
  <w:num w:numId="15">
    <w:abstractNumId w:val="21"/>
  </w:num>
  <w:num w:numId="16">
    <w:abstractNumId w:val="41"/>
  </w:num>
  <w:num w:numId="17">
    <w:abstractNumId w:val="40"/>
  </w:num>
  <w:num w:numId="18">
    <w:abstractNumId w:val="27"/>
  </w:num>
  <w:num w:numId="19">
    <w:abstractNumId w:val="4"/>
  </w:num>
  <w:num w:numId="20">
    <w:abstractNumId w:val="34"/>
  </w:num>
  <w:num w:numId="21">
    <w:abstractNumId w:val="15"/>
  </w:num>
  <w:num w:numId="22">
    <w:abstractNumId w:val="29"/>
  </w:num>
  <w:num w:numId="23">
    <w:abstractNumId w:val="23"/>
  </w:num>
  <w:num w:numId="24">
    <w:abstractNumId w:val="44"/>
  </w:num>
  <w:num w:numId="25">
    <w:abstractNumId w:val="9"/>
  </w:num>
  <w:num w:numId="26">
    <w:abstractNumId w:val="39"/>
  </w:num>
  <w:num w:numId="27">
    <w:abstractNumId w:val="31"/>
  </w:num>
  <w:num w:numId="28">
    <w:abstractNumId w:val="37"/>
  </w:num>
  <w:num w:numId="29">
    <w:abstractNumId w:val="6"/>
  </w:num>
  <w:num w:numId="30">
    <w:abstractNumId w:val="20"/>
  </w:num>
  <w:num w:numId="31">
    <w:abstractNumId w:val="3"/>
  </w:num>
  <w:num w:numId="32">
    <w:abstractNumId w:val="11"/>
  </w:num>
  <w:num w:numId="33">
    <w:abstractNumId w:val="19"/>
  </w:num>
  <w:num w:numId="34">
    <w:abstractNumId w:val="0"/>
  </w:num>
  <w:num w:numId="35">
    <w:abstractNumId w:val="36"/>
  </w:num>
  <w:num w:numId="36">
    <w:abstractNumId w:val="25"/>
  </w:num>
  <w:num w:numId="37">
    <w:abstractNumId w:val="38"/>
  </w:num>
  <w:num w:numId="38">
    <w:abstractNumId w:val="8"/>
  </w:num>
  <w:num w:numId="39">
    <w:abstractNumId w:val="12"/>
  </w:num>
  <w:num w:numId="40">
    <w:abstractNumId w:val="43"/>
  </w:num>
  <w:num w:numId="41">
    <w:abstractNumId w:val="24"/>
  </w:num>
  <w:num w:numId="42">
    <w:abstractNumId w:val="26"/>
  </w:num>
  <w:num w:numId="43">
    <w:abstractNumId w:val="33"/>
  </w:num>
  <w:num w:numId="44">
    <w:abstractNumId w:val="1"/>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E574D4"/>
    <w:rsid w:val="00013A7B"/>
    <w:rsid w:val="00054A6D"/>
    <w:rsid w:val="00082CB8"/>
    <w:rsid w:val="000E581B"/>
    <w:rsid w:val="000F51AC"/>
    <w:rsid w:val="001253EE"/>
    <w:rsid w:val="00175CA3"/>
    <w:rsid w:val="001833B2"/>
    <w:rsid w:val="001C3B89"/>
    <w:rsid w:val="001C3D68"/>
    <w:rsid w:val="002367B3"/>
    <w:rsid w:val="00280726"/>
    <w:rsid w:val="002B0875"/>
    <w:rsid w:val="002C48C1"/>
    <w:rsid w:val="002E76D4"/>
    <w:rsid w:val="00301050"/>
    <w:rsid w:val="0031470F"/>
    <w:rsid w:val="00351A86"/>
    <w:rsid w:val="00351E52"/>
    <w:rsid w:val="00354C76"/>
    <w:rsid w:val="003B0D7C"/>
    <w:rsid w:val="003E2EDB"/>
    <w:rsid w:val="00414B24"/>
    <w:rsid w:val="00422C06"/>
    <w:rsid w:val="00440175"/>
    <w:rsid w:val="00452261"/>
    <w:rsid w:val="00455FCE"/>
    <w:rsid w:val="00626A6A"/>
    <w:rsid w:val="006677AE"/>
    <w:rsid w:val="006A16EC"/>
    <w:rsid w:val="006A2A88"/>
    <w:rsid w:val="006A4986"/>
    <w:rsid w:val="006D03E1"/>
    <w:rsid w:val="006D7869"/>
    <w:rsid w:val="007611FE"/>
    <w:rsid w:val="007A73E3"/>
    <w:rsid w:val="00857D83"/>
    <w:rsid w:val="00880ED1"/>
    <w:rsid w:val="008D1606"/>
    <w:rsid w:val="008E5CBB"/>
    <w:rsid w:val="0093651A"/>
    <w:rsid w:val="009A780A"/>
    <w:rsid w:val="00B07FB3"/>
    <w:rsid w:val="00B12CDC"/>
    <w:rsid w:val="00BA20A0"/>
    <w:rsid w:val="00BB2479"/>
    <w:rsid w:val="00BC6DA3"/>
    <w:rsid w:val="00BE08F2"/>
    <w:rsid w:val="00BE2D6C"/>
    <w:rsid w:val="00BE61A2"/>
    <w:rsid w:val="00C12E61"/>
    <w:rsid w:val="00C20789"/>
    <w:rsid w:val="00C33D94"/>
    <w:rsid w:val="00C37359"/>
    <w:rsid w:val="00C73A6C"/>
    <w:rsid w:val="00CA1D0B"/>
    <w:rsid w:val="00CC4605"/>
    <w:rsid w:val="00CD69F2"/>
    <w:rsid w:val="00D351EA"/>
    <w:rsid w:val="00DA1D6E"/>
    <w:rsid w:val="00DA32F1"/>
    <w:rsid w:val="00DA3439"/>
    <w:rsid w:val="00DB5F59"/>
    <w:rsid w:val="00DC574B"/>
    <w:rsid w:val="00DD351A"/>
    <w:rsid w:val="00E518ED"/>
    <w:rsid w:val="00E574D4"/>
    <w:rsid w:val="00E72BA2"/>
    <w:rsid w:val="00E869B1"/>
    <w:rsid w:val="00EB3D79"/>
    <w:rsid w:val="00EC21C2"/>
    <w:rsid w:val="00EE6161"/>
    <w:rsid w:val="00F31658"/>
    <w:rsid w:val="00FA46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606"/>
    <w:pPr>
      <w:ind w:left="720"/>
      <w:contextualSpacing/>
    </w:pPr>
  </w:style>
  <w:style w:type="table" w:styleId="TableGrid">
    <w:name w:val="Table Grid"/>
    <w:basedOn w:val="TableNormal"/>
    <w:uiPriority w:val="59"/>
    <w:rsid w:val="00D351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80ED1"/>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Hyperlink">
    <w:name w:val="Hyperlink"/>
    <w:basedOn w:val="DefaultParagraphFont"/>
    <w:uiPriority w:val="99"/>
    <w:unhideWhenUsed/>
    <w:rsid w:val="00880ED1"/>
    <w:rPr>
      <w:color w:val="0000FF" w:themeColor="hyperlink"/>
      <w:u w:val="single"/>
    </w:rPr>
  </w:style>
  <w:style w:type="paragraph" w:styleId="Header">
    <w:name w:val="header"/>
    <w:basedOn w:val="Normal"/>
    <w:link w:val="HeaderChar"/>
    <w:uiPriority w:val="99"/>
    <w:semiHidden/>
    <w:unhideWhenUsed/>
    <w:rsid w:val="000E581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581B"/>
  </w:style>
  <w:style w:type="paragraph" w:styleId="Footer">
    <w:name w:val="footer"/>
    <w:basedOn w:val="Normal"/>
    <w:link w:val="FooterChar"/>
    <w:uiPriority w:val="99"/>
    <w:unhideWhenUsed/>
    <w:rsid w:val="000E58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581B"/>
  </w:style>
  <w:style w:type="paragraph" w:styleId="NoSpacing">
    <w:name w:val="No Spacing"/>
    <w:uiPriority w:val="1"/>
    <w:qFormat/>
    <w:rsid w:val="00BB2479"/>
    <w:pPr>
      <w:spacing w:after="0" w:line="240" w:lineRule="auto"/>
    </w:pPr>
  </w:style>
  <w:style w:type="character" w:customStyle="1" w:styleId="apple-converted-space">
    <w:name w:val="apple-converted-space"/>
    <w:rsid w:val="00351E5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1800</Words>
  <Characters>10264</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win-8</cp:lastModifiedBy>
  <cp:revision>11</cp:revision>
  <cp:lastPrinted>2017-03-12T05:37:00Z</cp:lastPrinted>
  <dcterms:created xsi:type="dcterms:W3CDTF">2016-11-02T19:13:00Z</dcterms:created>
  <dcterms:modified xsi:type="dcterms:W3CDTF">2017-03-12T06:36:00Z</dcterms:modified>
</cp:coreProperties>
</file>